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0706FB">
      <w:pPr>
        <w:keepNext w:val="0"/>
        <w:keepLines w:val="0"/>
        <w:pageBreakBefore w:val="0"/>
        <w:kinsoku/>
        <w:wordWrap/>
        <w:overflowPunct/>
        <w:topLinePunct w:val="0"/>
        <w:autoSpaceDE/>
        <w:autoSpaceDN/>
        <w:bidi w:val="0"/>
        <w:adjustRightInd/>
        <w:snapToGrid/>
        <w:spacing w:line="440" w:lineRule="exact"/>
        <w:jc w:val="center"/>
        <w:rPr>
          <w:b/>
          <w:bCs/>
          <w:color w:val="000000"/>
          <w:sz w:val="28"/>
          <w:szCs w:val="28"/>
        </w:rPr>
      </w:pPr>
      <w:r>
        <w:rPr>
          <w:rFonts w:hint="eastAsia"/>
          <w:b/>
          <w:bCs/>
          <w:color w:val="000000"/>
          <w:sz w:val="28"/>
          <w:szCs w:val="28"/>
          <w:lang w:val="en-US" w:eastAsia="zh-CN"/>
        </w:rPr>
        <w:t>货物</w:t>
      </w:r>
      <w:r>
        <w:rPr>
          <w:b/>
          <w:bCs/>
          <w:color w:val="000000"/>
          <w:sz w:val="28"/>
          <w:szCs w:val="28"/>
        </w:rPr>
        <w:t>运输合同</w:t>
      </w:r>
    </w:p>
    <w:p w14:paraId="0C755E84">
      <w:pPr>
        <w:keepNext w:val="0"/>
        <w:keepLines w:val="0"/>
        <w:pageBreakBefore w:val="0"/>
        <w:kinsoku/>
        <w:wordWrap/>
        <w:overflowPunct/>
        <w:topLinePunct w:val="0"/>
        <w:autoSpaceDE/>
        <w:autoSpaceDN/>
        <w:bidi w:val="0"/>
        <w:adjustRightInd/>
        <w:snapToGrid/>
        <w:spacing w:line="400" w:lineRule="exact"/>
        <w:ind w:firstLine="120"/>
        <w:jc w:val="both"/>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甲方（托运方）</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highlight w:val="yellow"/>
          <w:lang w:val="en-US" w:eastAsia="zh-CN"/>
        </w:rPr>
        <w:t>某某公司</w:t>
      </w:r>
    </w:p>
    <w:p w14:paraId="6BED1FC9">
      <w:pPr>
        <w:keepNext w:val="0"/>
        <w:keepLines w:val="0"/>
        <w:pageBreakBefore w:val="0"/>
        <w:kinsoku/>
        <w:wordWrap/>
        <w:overflowPunct/>
        <w:topLinePunct w:val="0"/>
        <w:autoSpaceDE/>
        <w:autoSpaceDN/>
        <w:bidi w:val="0"/>
        <w:adjustRightInd/>
        <w:snapToGrid/>
        <w:spacing w:line="400" w:lineRule="exact"/>
        <w:ind w:firstLine="120"/>
        <w:jc w:val="both"/>
        <w:rPr>
          <w:rFonts w:hint="eastAsia" w:ascii="宋体" w:hAnsi="宋体" w:eastAsia="宋体" w:cs="宋体"/>
          <w:color w:val="000000"/>
          <w:sz w:val="24"/>
          <w:szCs w:val="24"/>
          <w:highlight w:val="yellow"/>
          <w:u w:val="none"/>
          <w:lang w:eastAsia="zh-CN"/>
        </w:rPr>
      </w:pPr>
      <w:r>
        <w:rPr>
          <w:rFonts w:hint="eastAsia" w:ascii="宋体" w:hAnsi="宋体" w:eastAsia="宋体" w:cs="宋体"/>
          <w:color w:val="000000"/>
          <w:sz w:val="24"/>
          <w:szCs w:val="24"/>
          <w:lang w:val="en-US" w:eastAsia="zh-CN"/>
        </w:rPr>
        <w:t>乙方（承运方）</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highlight w:val="yellow"/>
          <w:u w:val="none"/>
          <w:lang w:eastAsia="zh-CN"/>
        </w:rPr>
        <w:t>乙方全称</w:t>
      </w:r>
    </w:p>
    <w:p w14:paraId="6A011435">
      <w:pPr>
        <w:keepNext w:val="0"/>
        <w:keepLines w:val="0"/>
        <w:pageBreakBefore w:val="0"/>
        <w:kinsoku/>
        <w:wordWrap/>
        <w:overflowPunct/>
        <w:topLinePunct w:val="0"/>
        <w:autoSpaceDE/>
        <w:autoSpaceDN/>
        <w:bidi w:val="0"/>
        <w:adjustRightInd/>
        <w:snapToGrid/>
        <w:spacing w:line="360" w:lineRule="exact"/>
        <w:rPr>
          <w:rFonts w:hint="default" w:ascii="Calibri" w:hAnsi="Calibri" w:eastAsia="宋体" w:cs="Times New Roman"/>
          <w:b w:val="0"/>
          <w:bCs w:val="0"/>
          <w:kern w:val="2"/>
          <w:sz w:val="24"/>
          <w:szCs w:val="24"/>
          <w:highlight w:val="yellow"/>
          <w:u w:val="none"/>
          <w:lang w:val="en-US" w:eastAsia="zh-CN" w:bidi="ar-SA"/>
        </w:rPr>
      </w:pPr>
      <w:r>
        <w:rPr>
          <w:rFonts w:hint="eastAsia" w:ascii="Calibri" w:hAnsi="Calibri" w:eastAsia="宋体" w:cs="Times New Roman"/>
          <w:b w:val="0"/>
          <w:bCs w:val="0"/>
          <w:kern w:val="2"/>
          <w:sz w:val="24"/>
          <w:szCs w:val="24"/>
          <w:highlight w:val="yellow"/>
          <w:u w:val="none"/>
          <w:lang w:val="en-US" w:eastAsia="zh-CN" w:bidi="ar-SA"/>
        </w:rPr>
        <w:t xml:space="preserve">工程名称：                                                                                 </w:t>
      </w:r>
    </w:p>
    <w:p w14:paraId="16197A26">
      <w:pPr>
        <w:keepNext w:val="0"/>
        <w:keepLines w:val="0"/>
        <w:pageBreakBefore w:val="0"/>
        <w:kinsoku/>
        <w:wordWrap/>
        <w:overflowPunct/>
        <w:topLinePunct w:val="0"/>
        <w:autoSpaceDE/>
        <w:autoSpaceDN/>
        <w:bidi w:val="0"/>
        <w:adjustRightInd/>
        <w:snapToGrid/>
        <w:spacing w:line="360" w:lineRule="exact"/>
        <w:rPr>
          <w:rFonts w:hint="default" w:ascii="宋体" w:hAnsi="宋体" w:eastAsia="宋体" w:cs="宋体"/>
          <w:color w:val="000000"/>
          <w:sz w:val="24"/>
          <w:szCs w:val="24"/>
          <w:highlight w:val="yellow"/>
          <w:u w:val="none"/>
          <w:lang w:val="en-US" w:eastAsia="zh-CN"/>
        </w:rPr>
      </w:pPr>
      <w:r>
        <w:rPr>
          <w:rFonts w:hint="eastAsia" w:ascii="Calibri" w:hAnsi="Calibri" w:eastAsia="宋体" w:cs="Times New Roman"/>
          <w:b w:val="0"/>
          <w:bCs w:val="0"/>
          <w:kern w:val="2"/>
          <w:sz w:val="24"/>
          <w:szCs w:val="24"/>
          <w:highlight w:val="yellow"/>
          <w:u w:val="none"/>
          <w:lang w:val="en-US" w:eastAsia="zh-CN" w:bidi="ar-SA"/>
        </w:rPr>
        <w:t xml:space="preserve">工程地址：                                                                                </w:t>
      </w:r>
    </w:p>
    <w:p w14:paraId="5705C271">
      <w:pPr>
        <w:keepNext w:val="0"/>
        <w:keepLines w:val="0"/>
        <w:pageBreakBefore w:val="0"/>
        <w:kinsoku/>
        <w:wordWrap/>
        <w:overflowPunct/>
        <w:topLinePunct w:val="0"/>
        <w:autoSpaceDE/>
        <w:autoSpaceDN/>
        <w:bidi w:val="0"/>
        <w:adjustRightInd/>
        <w:snapToGrid/>
        <w:spacing w:line="400" w:lineRule="exact"/>
        <w:ind w:firstLine="480" w:firstLineChars="200"/>
        <w:jc w:val="both"/>
        <w:rPr>
          <w:rFonts w:hint="eastAsia" w:ascii="宋体" w:hAnsi="宋体" w:eastAsia="宋体" w:cs="宋体"/>
          <w:color w:val="000000"/>
          <w:sz w:val="24"/>
          <w:szCs w:val="24"/>
        </w:rPr>
      </w:pPr>
      <w:r>
        <w:rPr>
          <w:rFonts w:hint="eastAsia" w:ascii="宋体" w:hAnsi="宋体" w:eastAsia="宋体" w:cs="宋体"/>
          <w:color w:val="000000"/>
          <w:sz w:val="24"/>
          <w:szCs w:val="24"/>
        </w:rPr>
        <w:t>根据《中华人民共和国民法典》、《中华人民共和国建筑法》、《建设工程质量管理条例》及规定，遵循平等、自愿、公平和诚实信用原则，为明确双方的权利和义务，经双方协商，签订立本合同。</w:t>
      </w:r>
    </w:p>
    <w:p w14:paraId="184BEAF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rPr>
          <w:rFonts w:hint="default" w:ascii="宋体" w:hAnsi="宋体" w:eastAsia="宋体" w:cs="宋体"/>
          <w:color w:val="000000"/>
          <w:sz w:val="24"/>
          <w:szCs w:val="24"/>
          <w:highlight w:val="none"/>
          <w:u w:val="none"/>
          <w:lang w:val="en-US" w:eastAsia="zh-CN"/>
        </w:rPr>
      </w:pPr>
      <w:r>
        <w:rPr>
          <w:rFonts w:hint="eastAsia" w:ascii="宋体" w:hAnsi="宋体" w:eastAsia="宋体" w:cs="宋体"/>
          <w:color w:val="000000"/>
          <w:sz w:val="24"/>
          <w:szCs w:val="24"/>
          <w:lang w:val="en-US" w:eastAsia="zh-CN"/>
        </w:rPr>
        <w:t>第一条  1、运输</w:t>
      </w:r>
      <w:r>
        <w:rPr>
          <w:rFonts w:hint="eastAsia" w:ascii="宋体" w:hAnsi="宋体" w:eastAsia="宋体" w:cs="宋体"/>
          <w:color w:val="000000"/>
          <w:sz w:val="24"/>
          <w:szCs w:val="24"/>
          <w:highlight w:val="none"/>
        </w:rPr>
        <w:t>货物名称</w:t>
      </w:r>
      <w:r>
        <w:rPr>
          <w:rFonts w:hint="eastAsia" w:ascii="宋体" w:hAnsi="宋体" w:eastAsia="宋体" w:cs="宋体"/>
          <w:color w:val="000000"/>
          <w:sz w:val="24"/>
          <w:szCs w:val="24"/>
          <w:highlight w:val="none"/>
          <w:lang w:val="en-US" w:eastAsia="zh-CN"/>
        </w:rPr>
        <w:t>及运费</w:t>
      </w:r>
    </w:p>
    <w:tbl>
      <w:tblPr>
        <w:tblStyle w:val="4"/>
        <w:tblW w:w="9591" w:type="dxa"/>
        <w:tblInd w:w="401" w:type="dxa"/>
        <w:shd w:val="clear" w:color="auto" w:fill="auto"/>
        <w:tblLayout w:type="fixed"/>
        <w:tblCellMar>
          <w:top w:w="0" w:type="dxa"/>
          <w:left w:w="0" w:type="dxa"/>
          <w:bottom w:w="0" w:type="dxa"/>
          <w:right w:w="0" w:type="dxa"/>
        </w:tblCellMar>
      </w:tblPr>
      <w:tblGrid>
        <w:gridCol w:w="2061"/>
        <w:gridCol w:w="1425"/>
        <w:gridCol w:w="962"/>
        <w:gridCol w:w="1349"/>
        <w:gridCol w:w="1897"/>
        <w:gridCol w:w="1897"/>
      </w:tblGrid>
      <w:tr w14:paraId="0695551B">
        <w:tblPrEx>
          <w:shd w:val="clear" w:color="auto" w:fill="auto"/>
          <w:tblCellMar>
            <w:top w:w="0" w:type="dxa"/>
            <w:left w:w="0" w:type="dxa"/>
            <w:bottom w:w="0" w:type="dxa"/>
            <w:right w:w="0" w:type="dxa"/>
          </w:tblCellMar>
        </w:tblPrEx>
        <w:trPr>
          <w:trHeight w:val="544" w:hRule="atLeast"/>
        </w:trPr>
        <w:tc>
          <w:tcPr>
            <w:tcW w:w="2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0BD4A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运输货物名称</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E089E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计量单位</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F8C24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数量</w:t>
            </w:r>
          </w:p>
        </w:tc>
        <w:tc>
          <w:tcPr>
            <w:tcW w:w="13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F0B2F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单价元/</w:t>
            </w:r>
            <w:r>
              <w:rPr>
                <w:rFonts w:hint="eastAsia" w:ascii="宋体" w:hAnsi="宋体" w:eastAsia="宋体" w:cs="宋体"/>
                <w:i w:val="0"/>
                <w:color w:val="000000"/>
                <w:kern w:val="0"/>
                <w:sz w:val="21"/>
                <w:szCs w:val="21"/>
                <w:highlight w:val="yellow"/>
                <w:u w:val="none"/>
                <w:lang w:val="en-US" w:eastAsia="zh-CN" w:bidi="ar"/>
              </w:rPr>
              <w:t>车</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50313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合计（元）</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65D21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备注</w:t>
            </w:r>
          </w:p>
        </w:tc>
      </w:tr>
      <w:tr w14:paraId="0AFEA6DE">
        <w:tblPrEx>
          <w:shd w:val="clear" w:color="auto" w:fill="auto"/>
          <w:tblCellMar>
            <w:top w:w="0" w:type="dxa"/>
            <w:left w:w="0" w:type="dxa"/>
            <w:bottom w:w="0" w:type="dxa"/>
            <w:right w:w="0" w:type="dxa"/>
          </w:tblCellMar>
        </w:tblPrEx>
        <w:trPr>
          <w:trHeight w:val="474" w:hRule="atLeast"/>
        </w:trPr>
        <w:tc>
          <w:tcPr>
            <w:tcW w:w="2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27735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highlight w:val="yellow"/>
                <w:u w:val="none"/>
                <w:lang w:val="en-US" w:eastAsia="zh-CN" w:bidi="ar"/>
              </w:rPr>
              <w:t>PVC</w:t>
            </w:r>
            <w:r>
              <w:rPr>
                <w:rFonts w:hint="eastAsia" w:ascii="宋体" w:hAnsi="宋体" w:eastAsia="宋体" w:cs="宋体"/>
                <w:i w:val="0"/>
                <w:color w:val="000000"/>
                <w:kern w:val="0"/>
                <w:sz w:val="21"/>
                <w:szCs w:val="21"/>
                <w:highlight w:val="none"/>
                <w:u w:val="none"/>
                <w:lang w:val="en-US" w:eastAsia="zh-CN" w:bidi="ar"/>
              </w:rPr>
              <w:t>运费</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54EB3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sz w:val="21"/>
                <w:szCs w:val="21"/>
                <w:highlight w:val="yellow"/>
                <w:u w:val="none"/>
              </w:rPr>
            </w:pPr>
            <w:r>
              <w:rPr>
                <w:rFonts w:hint="eastAsia" w:ascii="宋体" w:hAnsi="宋体" w:eastAsia="宋体" w:cs="宋体"/>
                <w:i w:val="0"/>
                <w:color w:val="000000"/>
                <w:kern w:val="0"/>
                <w:sz w:val="21"/>
                <w:szCs w:val="21"/>
                <w:highlight w:val="yellow"/>
                <w:u w:val="none"/>
                <w:lang w:val="en-US" w:eastAsia="zh-CN" w:bidi="ar"/>
              </w:rPr>
              <w:t>车</w:t>
            </w: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56C4C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sz w:val="21"/>
                <w:szCs w:val="21"/>
                <w:highlight w:val="yellow"/>
                <w:u w:val="none"/>
              </w:rPr>
            </w:pPr>
            <w:r>
              <w:rPr>
                <w:rFonts w:hint="eastAsia" w:ascii="宋体" w:hAnsi="宋体" w:eastAsia="宋体" w:cs="宋体"/>
                <w:i w:val="0"/>
                <w:color w:val="000000"/>
                <w:kern w:val="0"/>
                <w:sz w:val="21"/>
                <w:szCs w:val="21"/>
                <w:highlight w:val="yellow"/>
                <w:u w:val="none"/>
                <w:lang w:val="en-US" w:eastAsia="zh-CN" w:bidi="ar"/>
              </w:rPr>
              <w:t>25</w:t>
            </w:r>
          </w:p>
        </w:tc>
        <w:tc>
          <w:tcPr>
            <w:tcW w:w="13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5B241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sz w:val="21"/>
                <w:szCs w:val="21"/>
                <w:highlight w:val="yellow"/>
                <w:u w:val="none"/>
              </w:rPr>
            </w:pPr>
            <w:r>
              <w:rPr>
                <w:rFonts w:hint="eastAsia" w:ascii="宋体" w:hAnsi="宋体" w:eastAsia="宋体" w:cs="宋体"/>
                <w:i w:val="0"/>
                <w:color w:val="000000"/>
                <w:kern w:val="0"/>
                <w:sz w:val="21"/>
                <w:szCs w:val="21"/>
                <w:highlight w:val="yellow"/>
                <w:u w:val="none"/>
                <w:lang w:val="en-US" w:eastAsia="zh-CN" w:bidi="ar"/>
              </w:rPr>
              <w:t>6200</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2E513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sz w:val="21"/>
                <w:szCs w:val="21"/>
                <w:highlight w:val="yellow"/>
                <w:u w:val="none"/>
              </w:rPr>
            </w:pPr>
            <w:r>
              <w:rPr>
                <w:rFonts w:hint="eastAsia" w:ascii="宋体" w:hAnsi="宋体" w:eastAsia="宋体" w:cs="宋体"/>
                <w:i w:val="0"/>
                <w:color w:val="000000"/>
                <w:kern w:val="0"/>
                <w:sz w:val="21"/>
                <w:szCs w:val="21"/>
                <w:highlight w:val="yellow"/>
                <w:u w:val="none"/>
                <w:lang w:val="en-US" w:eastAsia="zh-CN" w:bidi="ar"/>
              </w:rPr>
              <w:t>155000</w:t>
            </w: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0AB69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1"/>
                <w:szCs w:val="21"/>
                <w:highlight w:val="yellow"/>
                <w:u w:val="none"/>
                <w:lang w:val="en-US" w:eastAsia="zh-CN" w:bidi="ar"/>
              </w:rPr>
            </w:pPr>
          </w:p>
        </w:tc>
      </w:tr>
      <w:tr w14:paraId="5EA9D0A0">
        <w:tblPrEx>
          <w:shd w:val="clear" w:color="auto" w:fill="auto"/>
          <w:tblCellMar>
            <w:top w:w="0" w:type="dxa"/>
            <w:left w:w="0" w:type="dxa"/>
            <w:bottom w:w="0" w:type="dxa"/>
            <w:right w:w="0" w:type="dxa"/>
          </w:tblCellMar>
        </w:tblPrEx>
        <w:trPr>
          <w:trHeight w:val="292" w:hRule="atLeast"/>
        </w:trPr>
        <w:tc>
          <w:tcPr>
            <w:tcW w:w="2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7AD83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sz w:val="21"/>
                <w:szCs w:val="21"/>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6A442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sz w:val="21"/>
                <w:szCs w:val="21"/>
                <w:u w:val="none"/>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93CD8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sz w:val="21"/>
                <w:szCs w:val="21"/>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284A1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sz w:val="21"/>
                <w:szCs w:val="21"/>
                <w:u w:val="none"/>
              </w:rPr>
            </w:pP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553C80">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sz w:val="21"/>
                <w:szCs w:val="21"/>
                <w:u w:val="none"/>
              </w:rPr>
            </w:pP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CEAF4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sz w:val="21"/>
                <w:szCs w:val="21"/>
                <w:u w:val="none"/>
              </w:rPr>
            </w:pPr>
          </w:p>
        </w:tc>
      </w:tr>
      <w:tr w14:paraId="174B1554">
        <w:tblPrEx>
          <w:shd w:val="clear" w:color="auto" w:fill="auto"/>
          <w:tblCellMar>
            <w:top w:w="0" w:type="dxa"/>
            <w:left w:w="0" w:type="dxa"/>
            <w:bottom w:w="0" w:type="dxa"/>
            <w:right w:w="0" w:type="dxa"/>
          </w:tblCellMar>
        </w:tblPrEx>
        <w:trPr>
          <w:trHeight w:val="282" w:hRule="atLeast"/>
        </w:trPr>
        <w:tc>
          <w:tcPr>
            <w:tcW w:w="20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73D26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sz w:val="21"/>
                <w:szCs w:val="21"/>
                <w:u w:val="none"/>
                <w:lang w:val="en-US" w:eastAsia="zh-CN"/>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A352E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sz w:val="21"/>
                <w:szCs w:val="21"/>
                <w:u w:val="none"/>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FD982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sz w:val="21"/>
                <w:szCs w:val="21"/>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74CDE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sz w:val="21"/>
                <w:szCs w:val="21"/>
                <w:u w:val="none"/>
              </w:rPr>
            </w:pP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04338E">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cs="宋体"/>
                <w:i w:val="0"/>
                <w:color w:val="000000"/>
                <w:sz w:val="21"/>
                <w:szCs w:val="21"/>
                <w:u w:val="none"/>
                <w:lang w:val="en-US" w:eastAsia="zh-CN"/>
              </w:rPr>
            </w:pPr>
          </w:p>
        </w:tc>
        <w:tc>
          <w:tcPr>
            <w:tcW w:w="18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66CC2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sz w:val="21"/>
                <w:szCs w:val="21"/>
                <w:highlight w:val="yellow"/>
                <w:u w:val="none"/>
                <w:lang w:val="en-US" w:eastAsia="zh-CN"/>
              </w:rPr>
            </w:pPr>
          </w:p>
        </w:tc>
      </w:tr>
      <w:tr w14:paraId="6CE2C24A">
        <w:tblPrEx>
          <w:shd w:val="clear" w:color="auto" w:fill="auto"/>
          <w:tblCellMar>
            <w:top w:w="0" w:type="dxa"/>
            <w:left w:w="0" w:type="dxa"/>
            <w:bottom w:w="0" w:type="dxa"/>
            <w:right w:w="0" w:type="dxa"/>
          </w:tblCellMar>
        </w:tblPrEx>
        <w:trPr>
          <w:trHeight w:val="282" w:hRule="atLeast"/>
        </w:trPr>
        <w:tc>
          <w:tcPr>
            <w:tcW w:w="9591"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087434">
            <w:pPr>
              <w:keepNext w:val="0"/>
              <w:keepLines w:val="0"/>
              <w:pageBreakBefore w:val="0"/>
              <w:kinsoku/>
              <w:wordWrap/>
              <w:overflowPunct/>
              <w:topLinePunct w:val="0"/>
              <w:autoSpaceDE/>
              <w:autoSpaceDN/>
              <w:bidi w:val="0"/>
              <w:adjustRightInd/>
              <w:snapToGrid/>
              <w:spacing w:line="400" w:lineRule="exact"/>
              <w:jc w:val="left"/>
              <w:rPr>
                <w:rFonts w:hint="default" w:ascii="宋体" w:hAnsi="宋体" w:eastAsia="宋体" w:cs="宋体"/>
                <w:i w:val="0"/>
                <w:color w:val="000000"/>
                <w:sz w:val="21"/>
                <w:szCs w:val="21"/>
                <w:u w:val="none"/>
                <w:lang w:val="en-US"/>
              </w:rPr>
            </w:pPr>
            <w:r>
              <w:rPr>
                <w:rFonts w:hint="eastAsia" w:ascii="宋体" w:hAnsi="宋体" w:eastAsia="宋体" w:cs="宋体"/>
                <w:i w:val="0"/>
                <w:color w:val="000000"/>
                <w:sz w:val="21"/>
                <w:szCs w:val="21"/>
                <w:u w:val="none"/>
                <w:lang w:val="en-US" w:eastAsia="zh-CN"/>
              </w:rPr>
              <w:t>合同总金额：</w:t>
            </w:r>
            <w:r>
              <w:rPr>
                <w:rFonts w:hint="eastAsia" w:ascii="宋体" w:hAnsi="宋体" w:eastAsia="宋体" w:cs="宋体"/>
                <w:i w:val="0"/>
                <w:color w:val="000000"/>
                <w:sz w:val="21"/>
                <w:szCs w:val="21"/>
                <w:highlight w:val="yellow"/>
                <w:u w:val="none"/>
                <w:lang w:val="en-US" w:eastAsia="zh-CN"/>
              </w:rPr>
              <w:t xml:space="preserve">            </w:t>
            </w:r>
            <w:r>
              <w:rPr>
                <w:rFonts w:hint="eastAsia" w:ascii="宋体" w:hAnsi="宋体" w:eastAsia="宋体" w:cs="宋体"/>
                <w:i w:val="0"/>
                <w:color w:val="000000"/>
                <w:sz w:val="21"/>
                <w:szCs w:val="21"/>
                <w:u w:val="none"/>
                <w:lang w:val="en-US" w:eastAsia="zh-CN"/>
              </w:rPr>
              <w:t xml:space="preserve">  大写：</w:t>
            </w:r>
            <w:r>
              <w:rPr>
                <w:rFonts w:hint="eastAsia" w:ascii="宋体" w:hAnsi="宋体" w:eastAsia="宋体" w:cs="宋体"/>
                <w:i w:val="0"/>
                <w:color w:val="000000"/>
                <w:sz w:val="21"/>
                <w:szCs w:val="21"/>
                <w:highlight w:val="yellow"/>
                <w:u w:val="none"/>
                <w:lang w:val="en-US" w:eastAsia="zh-CN"/>
              </w:rPr>
              <w:t xml:space="preserve">           </w:t>
            </w:r>
            <w:r>
              <w:rPr>
                <w:rFonts w:hint="eastAsia" w:ascii="宋体" w:hAnsi="宋体" w:eastAsia="宋体" w:cs="宋体"/>
                <w:i w:val="0"/>
                <w:color w:val="000000"/>
                <w:sz w:val="21"/>
                <w:szCs w:val="21"/>
                <w:u w:val="none"/>
                <w:lang w:val="en-US" w:eastAsia="zh-CN"/>
              </w:rPr>
              <w:t xml:space="preserve"> </w:t>
            </w:r>
          </w:p>
        </w:tc>
      </w:tr>
      <w:tr w14:paraId="2DB83233">
        <w:tblPrEx>
          <w:shd w:val="clear" w:color="auto" w:fill="auto"/>
          <w:tblCellMar>
            <w:top w:w="0" w:type="dxa"/>
            <w:left w:w="0" w:type="dxa"/>
            <w:bottom w:w="0" w:type="dxa"/>
            <w:right w:w="0" w:type="dxa"/>
          </w:tblCellMar>
        </w:tblPrEx>
        <w:trPr>
          <w:trHeight w:val="282" w:hRule="atLeast"/>
        </w:trPr>
        <w:tc>
          <w:tcPr>
            <w:tcW w:w="9591"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8256DA">
            <w:pPr>
              <w:keepNext w:val="0"/>
              <w:keepLines w:val="0"/>
              <w:pageBreakBefore w:val="0"/>
              <w:kinsoku/>
              <w:wordWrap/>
              <w:overflowPunct/>
              <w:topLinePunct w:val="0"/>
              <w:autoSpaceDE/>
              <w:autoSpaceDN/>
              <w:bidi w:val="0"/>
              <w:adjustRightInd/>
              <w:snapToGrid/>
              <w:spacing w:line="400" w:lineRule="exact"/>
              <w:jc w:val="left"/>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备注：合同总金额为含税价，包括车辆损耗、燃油费、人工费、运费、装车费、卸车费、维修费、保险及不可预见费用。</w:t>
            </w:r>
          </w:p>
        </w:tc>
      </w:tr>
    </w:tbl>
    <w:p w14:paraId="2B5CB1A6">
      <w:pPr>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color w:val="000000"/>
          <w:sz w:val="24"/>
          <w:szCs w:val="24"/>
          <w:highlight w:val="none"/>
          <w:u w:val="none"/>
          <w:lang w:val="en-US" w:eastAsia="zh-CN"/>
        </w:rPr>
      </w:pPr>
      <w:r>
        <w:rPr>
          <w:rFonts w:hint="eastAsia" w:ascii="宋体" w:hAnsi="宋体" w:eastAsia="宋体" w:cs="宋体"/>
          <w:color w:val="000000"/>
          <w:sz w:val="24"/>
          <w:szCs w:val="24"/>
          <w:lang w:val="en-US" w:eastAsia="zh-CN"/>
        </w:rPr>
        <w:t xml:space="preserve">第二条  </w:t>
      </w:r>
      <w:r>
        <w:rPr>
          <w:rFonts w:hint="eastAsia" w:ascii="宋体" w:hAnsi="宋体" w:eastAsia="宋体" w:cs="宋体"/>
          <w:color w:val="000000"/>
          <w:sz w:val="24"/>
          <w:szCs w:val="24"/>
          <w:highlight w:val="none"/>
          <w:u w:val="none"/>
        </w:rPr>
        <w:t>货物起运</w:t>
      </w:r>
      <w:r>
        <w:rPr>
          <w:rFonts w:hint="eastAsia" w:ascii="宋体" w:hAnsi="宋体" w:eastAsia="宋体" w:cs="宋体"/>
          <w:color w:val="000000"/>
          <w:sz w:val="24"/>
          <w:szCs w:val="24"/>
          <w:highlight w:val="none"/>
          <w:u w:val="none"/>
          <w:lang w:eastAsia="zh-CN"/>
        </w:rPr>
        <w:t>、</w:t>
      </w:r>
      <w:r>
        <w:rPr>
          <w:rFonts w:hint="eastAsia" w:ascii="宋体" w:hAnsi="宋体" w:eastAsia="宋体" w:cs="宋体"/>
          <w:color w:val="000000"/>
          <w:sz w:val="24"/>
          <w:szCs w:val="24"/>
          <w:highlight w:val="none"/>
          <w:u w:val="none"/>
          <w:lang w:val="en-US" w:eastAsia="zh-CN"/>
        </w:rPr>
        <w:t>到达地、运距</w:t>
      </w:r>
    </w:p>
    <w:p w14:paraId="49FD498D">
      <w:pPr>
        <w:keepNext w:val="0"/>
        <w:keepLines w:val="0"/>
        <w:pageBreakBefore w:val="0"/>
        <w:numPr>
          <w:ilvl w:val="0"/>
          <w:numId w:val="0"/>
        </w:numPr>
        <w:kinsoku/>
        <w:wordWrap/>
        <w:overflowPunct/>
        <w:topLinePunct w:val="0"/>
        <w:autoSpaceDE/>
        <w:autoSpaceDN/>
        <w:bidi w:val="0"/>
        <w:adjustRightInd/>
        <w:snapToGrid/>
        <w:spacing w:line="400" w:lineRule="exact"/>
        <w:ind w:left="120" w:leftChars="0" w:firstLine="480" w:firstLineChars="200"/>
        <w:jc w:val="both"/>
        <w:rPr>
          <w:rFonts w:hint="default" w:ascii="宋体" w:hAnsi="宋体" w:eastAsia="宋体" w:cs="宋体"/>
          <w:color w:val="000000"/>
          <w:sz w:val="24"/>
          <w:szCs w:val="24"/>
          <w:highlight w:val="yellow"/>
          <w:u w:val="single"/>
          <w:lang w:val="en-US" w:eastAsia="zh-CN"/>
        </w:rPr>
      </w:pPr>
      <w:r>
        <w:rPr>
          <w:rFonts w:hint="eastAsia" w:ascii="宋体" w:hAnsi="宋体" w:eastAsia="宋体" w:cs="宋体"/>
          <w:color w:val="000000"/>
          <w:sz w:val="24"/>
          <w:szCs w:val="24"/>
          <w:highlight w:val="none"/>
          <w:u w:val="none"/>
          <w:lang w:val="en-US" w:eastAsia="zh-CN"/>
        </w:rPr>
        <w:t>起运地：</w:t>
      </w:r>
      <w:r>
        <w:rPr>
          <w:rFonts w:hint="eastAsia" w:ascii="宋体" w:hAnsi="宋体" w:eastAsia="宋体" w:cs="宋体"/>
          <w:color w:val="000000"/>
          <w:sz w:val="24"/>
          <w:szCs w:val="24"/>
          <w:highlight w:val="yellow"/>
          <w:u w:val="single"/>
          <w:lang w:val="en-US" w:eastAsia="zh-CN"/>
        </w:rPr>
        <w:t>实际起运地</w:t>
      </w:r>
      <w:r>
        <w:rPr>
          <w:rFonts w:hint="eastAsia" w:ascii="宋体" w:hAnsi="宋体" w:eastAsia="宋体" w:cs="宋体"/>
          <w:color w:val="000000"/>
          <w:sz w:val="24"/>
          <w:szCs w:val="24"/>
          <w:highlight w:val="yellow"/>
          <w:u w:val="none"/>
          <w:lang w:val="en-US" w:eastAsia="zh-CN"/>
        </w:rPr>
        <w:t>；</w:t>
      </w:r>
      <w:r>
        <w:rPr>
          <w:rFonts w:hint="eastAsia" w:ascii="宋体" w:hAnsi="宋体" w:eastAsia="宋体" w:cs="宋体"/>
          <w:color w:val="000000"/>
          <w:sz w:val="24"/>
          <w:szCs w:val="24"/>
          <w:highlight w:val="none"/>
          <w:u w:val="none"/>
        </w:rPr>
        <w:t>货物到达地</w:t>
      </w:r>
      <w:r>
        <w:rPr>
          <w:rFonts w:hint="eastAsia" w:ascii="宋体" w:hAnsi="宋体" w:eastAsia="宋体" w:cs="宋体"/>
          <w:color w:val="000000"/>
          <w:sz w:val="24"/>
          <w:szCs w:val="24"/>
          <w:highlight w:val="none"/>
          <w:u w:val="none"/>
          <w:lang w:eastAsia="zh-CN"/>
        </w:rPr>
        <w:t>：</w:t>
      </w:r>
      <w:r>
        <w:rPr>
          <w:rFonts w:hint="eastAsia" w:ascii="Times New Roman" w:hAnsi="Times New Roman" w:eastAsia="宋体" w:cs="Times New Roman"/>
          <w:kern w:val="2"/>
          <w:sz w:val="24"/>
          <w:szCs w:val="24"/>
          <w:highlight w:val="yellow"/>
          <w:u w:val="single"/>
          <w:lang w:val="en-US" w:eastAsia="zh-CN" w:bidi="ar-SA"/>
        </w:rPr>
        <w:t>实际到货施工现场。</w:t>
      </w:r>
      <w:r>
        <w:rPr>
          <w:rFonts w:hint="eastAsia" w:ascii="宋体" w:hAnsi="宋体" w:eastAsia="宋体" w:cs="宋体"/>
          <w:color w:val="000000"/>
          <w:sz w:val="24"/>
          <w:szCs w:val="24"/>
          <w:highlight w:val="none"/>
          <w:u w:val="none"/>
          <w:lang w:val="en-US" w:eastAsia="zh-CN"/>
        </w:rPr>
        <w:t>运距：约</w:t>
      </w:r>
      <w:r>
        <w:rPr>
          <w:rFonts w:hint="eastAsia" w:ascii="宋体" w:hAnsi="宋体" w:eastAsia="宋体" w:cs="宋体"/>
          <w:color w:val="000000"/>
          <w:sz w:val="24"/>
          <w:szCs w:val="24"/>
          <w:highlight w:val="yellow"/>
          <w:u w:val="single"/>
          <w:lang w:val="en-US" w:eastAsia="zh-CN"/>
        </w:rPr>
        <w:t>实际运距多少km。</w:t>
      </w:r>
    </w:p>
    <w:p w14:paraId="06C7A40E">
      <w:pPr>
        <w:keepNext w:val="0"/>
        <w:keepLines w:val="0"/>
        <w:pageBreakBefore w:val="0"/>
        <w:numPr>
          <w:ilvl w:val="0"/>
          <w:numId w:val="0"/>
        </w:numPr>
        <w:kinsoku/>
        <w:wordWrap/>
        <w:overflowPunct/>
        <w:topLinePunct w:val="0"/>
        <w:autoSpaceDE/>
        <w:autoSpaceDN/>
        <w:bidi w:val="0"/>
        <w:adjustRightInd/>
        <w:snapToGrid/>
        <w:spacing w:line="400" w:lineRule="exact"/>
        <w:jc w:val="both"/>
        <w:rPr>
          <w:rFonts w:hint="eastAsia" w:ascii="宋体" w:hAnsi="宋体" w:eastAsia="宋体" w:cs="宋体"/>
          <w:color w:val="000000"/>
          <w:sz w:val="24"/>
          <w:szCs w:val="24"/>
          <w:highlight w:val="none"/>
          <w:u w:val="none"/>
          <w:lang w:val="en-US" w:eastAsia="zh-CN"/>
        </w:rPr>
      </w:pPr>
      <w:r>
        <w:rPr>
          <w:rFonts w:hint="eastAsia" w:ascii="宋体" w:hAnsi="宋体" w:eastAsia="宋体" w:cs="宋体"/>
          <w:color w:val="000000"/>
          <w:sz w:val="24"/>
          <w:szCs w:val="24"/>
          <w:highlight w:val="none"/>
          <w:u w:val="none"/>
          <w:lang w:val="en-US" w:eastAsia="zh-CN"/>
        </w:rPr>
        <w:t>第三条  合同款支付方式及要求</w:t>
      </w:r>
    </w:p>
    <w:p w14:paraId="65F40D70">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jc w:val="both"/>
        <w:rPr>
          <w:rFonts w:hint="eastAsia" w:ascii="宋体" w:hAnsi="宋体" w:eastAsia="宋体" w:cs="宋体"/>
          <w:color w:val="000000"/>
          <w:sz w:val="24"/>
          <w:szCs w:val="24"/>
          <w:highlight w:val="yellow"/>
          <w:u w:val="single"/>
          <w:lang w:val="en-US" w:eastAsia="zh-CN"/>
        </w:rPr>
      </w:pPr>
      <w:r>
        <w:rPr>
          <w:rFonts w:hint="eastAsia" w:ascii="宋体" w:hAnsi="宋体" w:eastAsia="宋体" w:cs="宋体"/>
          <w:color w:val="000000"/>
          <w:sz w:val="24"/>
          <w:szCs w:val="24"/>
          <w:highlight w:val="none"/>
          <w:u w:val="single"/>
          <w:lang w:val="en-US" w:eastAsia="zh-CN"/>
        </w:rPr>
        <w:t>合同签订后，乙方先提供给甲方供合法有效的增值税发票及相应的付款资料后，待甲方指定收货人员确认托运物全部数量及质量无误后，</w:t>
      </w:r>
      <w:r>
        <w:rPr>
          <w:rFonts w:hint="eastAsia" w:ascii="宋体" w:hAnsi="宋体" w:eastAsia="宋体" w:cs="宋体"/>
          <w:color w:val="000000"/>
          <w:sz w:val="24"/>
          <w:szCs w:val="24"/>
          <w:highlight w:val="yellow"/>
          <w:u w:val="single"/>
          <w:lang w:val="en-US" w:eastAsia="zh-CN"/>
        </w:rPr>
        <w:t>甲方一次性支付合同款。</w:t>
      </w:r>
    </w:p>
    <w:p w14:paraId="64073C8A">
      <w:pPr>
        <w:keepNext w:val="0"/>
        <w:keepLines w:val="0"/>
        <w:pageBreakBefore w:val="0"/>
        <w:numPr>
          <w:ilvl w:val="0"/>
          <w:numId w:val="0"/>
        </w:numPr>
        <w:kinsoku/>
        <w:wordWrap/>
        <w:overflowPunct/>
        <w:topLinePunct w:val="0"/>
        <w:autoSpaceDE/>
        <w:autoSpaceDN/>
        <w:bidi w:val="0"/>
        <w:adjustRightInd/>
        <w:snapToGrid/>
        <w:spacing w:line="400" w:lineRule="exact"/>
        <w:ind w:firstLine="480"/>
        <w:jc w:val="both"/>
        <w:rPr>
          <w:rFonts w:hint="eastAsia" w:ascii="宋体" w:hAnsi="宋体" w:eastAsia="宋体" w:cs="宋体"/>
          <w:color w:val="000000"/>
          <w:sz w:val="24"/>
          <w:szCs w:val="24"/>
          <w:highlight w:val="none"/>
          <w:u w:val="single"/>
          <w:lang w:val="en-US" w:eastAsia="zh-CN"/>
        </w:rPr>
      </w:pPr>
      <w:r>
        <w:rPr>
          <w:rFonts w:hint="eastAsia" w:ascii="宋体" w:hAnsi="宋体" w:eastAsia="宋体" w:cs="宋体"/>
          <w:b/>
          <w:bCs/>
          <w:color w:val="000000"/>
          <w:sz w:val="24"/>
          <w:szCs w:val="24"/>
          <w:highlight w:val="none"/>
          <w:u w:val="single"/>
          <w:lang w:val="en-US" w:eastAsia="zh-CN"/>
        </w:rPr>
        <w:t>乙方需提供给甲方的付款资料：1、营业执照；2、开户许可证；3、法定代表人身份证；4、收据（备注项目名称）；5、运输本合同托运物的车辆行驶证、驾驶员驾驶证；6、发票（发票备注栏应备注起运地、到达地、车型、牌照号、货物名称、项目名称）；7、收货单。</w:t>
      </w:r>
      <w:r>
        <w:rPr>
          <w:rFonts w:hint="eastAsia" w:ascii="宋体" w:hAnsi="宋体" w:eastAsia="宋体" w:cs="宋体"/>
          <w:color w:val="000000"/>
          <w:sz w:val="24"/>
          <w:szCs w:val="24"/>
          <w:highlight w:val="none"/>
          <w:u w:val="single"/>
          <w:lang w:val="en-US" w:eastAsia="zh-CN"/>
        </w:rPr>
        <w:t>本条所述资料均加盖公章。</w:t>
      </w:r>
    </w:p>
    <w:p w14:paraId="0A751D75">
      <w:pPr>
        <w:keepNext w:val="0"/>
        <w:keepLines w:val="0"/>
        <w:pageBreakBefore w:val="0"/>
        <w:numPr>
          <w:ilvl w:val="0"/>
          <w:numId w:val="0"/>
        </w:numPr>
        <w:kinsoku/>
        <w:wordWrap/>
        <w:overflowPunct/>
        <w:topLinePunct w:val="0"/>
        <w:autoSpaceDE/>
        <w:autoSpaceDN/>
        <w:bidi w:val="0"/>
        <w:adjustRightInd/>
        <w:snapToGrid/>
        <w:spacing w:line="400" w:lineRule="exact"/>
        <w:jc w:val="both"/>
        <w:rPr>
          <w:rFonts w:hint="eastAsia" w:ascii="宋体" w:hAnsi="宋体" w:eastAsia="宋体" w:cs="宋体"/>
          <w:color w:val="000000"/>
          <w:sz w:val="24"/>
          <w:szCs w:val="24"/>
          <w:highlight w:val="none"/>
          <w:u w:val="none"/>
          <w:lang w:val="en-US" w:eastAsia="zh-CN"/>
        </w:rPr>
      </w:pPr>
      <w:r>
        <w:rPr>
          <w:rFonts w:hint="eastAsia" w:ascii="宋体" w:hAnsi="宋体" w:eastAsia="宋体" w:cs="宋体"/>
          <w:color w:val="000000"/>
          <w:sz w:val="24"/>
          <w:szCs w:val="24"/>
          <w:highlight w:val="none"/>
          <w:u w:val="none"/>
          <w:lang w:val="en-US" w:eastAsia="zh-CN"/>
        </w:rPr>
        <w:t>第四条  交货方式：</w:t>
      </w:r>
    </w:p>
    <w:p w14:paraId="13B986F4">
      <w:pPr>
        <w:keepNext w:val="0"/>
        <w:keepLines w:val="0"/>
        <w:pageBreakBefore w:val="0"/>
        <w:numPr>
          <w:ilvl w:val="0"/>
          <w:numId w:val="0"/>
        </w:numPr>
        <w:kinsoku/>
        <w:wordWrap/>
        <w:overflowPunct/>
        <w:topLinePunct w:val="0"/>
        <w:autoSpaceDE/>
        <w:autoSpaceDN/>
        <w:bidi w:val="0"/>
        <w:adjustRightInd/>
        <w:snapToGrid/>
        <w:spacing w:line="400" w:lineRule="exact"/>
        <w:ind w:left="120" w:leftChars="0" w:firstLine="480" w:firstLineChars="200"/>
        <w:jc w:val="both"/>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u w:val="single"/>
          <w:lang w:val="en-US" w:eastAsia="zh-CN"/>
        </w:rPr>
        <w:t>乙方合同签订后</w:t>
      </w:r>
      <w:r>
        <w:rPr>
          <w:rFonts w:hint="eastAsia" w:ascii="宋体" w:hAnsi="宋体" w:eastAsia="宋体" w:cs="宋体"/>
          <w:color w:val="000000"/>
          <w:sz w:val="24"/>
          <w:szCs w:val="24"/>
          <w:highlight w:val="yellow"/>
          <w:u w:val="single"/>
          <w:lang w:val="en-US" w:eastAsia="zh-CN"/>
        </w:rPr>
        <w:t xml:space="preserve"> 30 日</w:t>
      </w:r>
      <w:r>
        <w:rPr>
          <w:rFonts w:hint="eastAsia" w:ascii="宋体" w:hAnsi="宋体" w:eastAsia="宋体" w:cs="宋体"/>
          <w:color w:val="000000"/>
          <w:sz w:val="24"/>
          <w:szCs w:val="24"/>
          <w:highlight w:val="none"/>
          <w:u w:val="single"/>
          <w:lang w:val="en-US" w:eastAsia="zh-CN"/>
        </w:rPr>
        <w:t>内完成交货。</w:t>
      </w:r>
      <w:r>
        <w:rPr>
          <w:rFonts w:hint="eastAsia" w:ascii="宋体" w:hAnsi="宋体" w:eastAsia="宋体" w:cs="宋体"/>
          <w:color w:val="000000"/>
          <w:sz w:val="24"/>
          <w:szCs w:val="24"/>
          <w:highlight w:val="yellow"/>
          <w:u w:val="single"/>
          <w:lang w:val="en-US" w:eastAsia="zh-CN"/>
        </w:rPr>
        <w:t>乙方送货至甲方工地现场，乙方提供产品的随车附件如送货单、产品合格证、产品检验报告，运输车辆行驶证号：                 ，车辆驾驶证号：            ，电话：            ，详见。由甲方指定的货物接收人（姓名:  ,身份证号：         ，电话           ）在货物交接单上签字确认。</w:t>
      </w:r>
    </w:p>
    <w:p w14:paraId="0165F372">
      <w:pPr>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u w:val="none"/>
        </w:rPr>
      </w:pPr>
      <w:r>
        <w:rPr>
          <w:rFonts w:hint="eastAsia" w:ascii="宋体" w:hAnsi="宋体" w:eastAsia="宋体" w:cs="宋体"/>
          <w:color w:val="000000"/>
          <w:sz w:val="24"/>
          <w:szCs w:val="24"/>
          <w:u w:val="none"/>
        </w:rPr>
        <w:t>第</w:t>
      </w:r>
      <w:r>
        <w:rPr>
          <w:rFonts w:hint="eastAsia" w:ascii="宋体" w:hAnsi="宋体" w:eastAsia="宋体" w:cs="宋体"/>
          <w:color w:val="000000"/>
          <w:sz w:val="24"/>
          <w:szCs w:val="24"/>
          <w:u w:val="none"/>
          <w:lang w:eastAsia="zh-CN"/>
        </w:rPr>
        <w:t>四</w:t>
      </w:r>
      <w:r>
        <w:rPr>
          <w:rFonts w:hint="eastAsia" w:ascii="宋体" w:hAnsi="宋体" w:eastAsia="宋体" w:cs="宋体"/>
          <w:color w:val="000000"/>
          <w:sz w:val="24"/>
          <w:szCs w:val="24"/>
          <w:u w:val="none"/>
        </w:rPr>
        <w:t>条</w:t>
      </w:r>
      <w:r>
        <w:rPr>
          <w:rFonts w:hint="eastAsia" w:ascii="宋体" w:hAnsi="宋体" w:eastAsia="宋体" w:cs="宋体"/>
          <w:color w:val="000000"/>
          <w:sz w:val="24"/>
          <w:szCs w:val="24"/>
          <w:u w:val="none"/>
          <w:lang w:val="en-US" w:eastAsia="zh-CN"/>
        </w:rPr>
        <w:t xml:space="preserve">  </w:t>
      </w:r>
      <w:r>
        <w:rPr>
          <w:rFonts w:hint="eastAsia" w:ascii="宋体" w:hAnsi="宋体" w:eastAsia="宋体" w:cs="宋体"/>
          <w:color w:val="000000"/>
          <w:sz w:val="24"/>
          <w:szCs w:val="24"/>
          <w:u w:val="none"/>
        </w:rPr>
        <w:t>各方的权利义务</w:t>
      </w:r>
    </w:p>
    <w:p w14:paraId="038CFA50">
      <w:pPr>
        <w:keepNext w:val="0"/>
        <w:keepLines w:val="0"/>
        <w:pageBreakBefore w:val="0"/>
        <w:kinsoku/>
        <w:wordWrap/>
        <w:overflowPunct/>
        <w:topLinePunct w:val="0"/>
        <w:autoSpaceDE/>
        <w:autoSpaceDN/>
        <w:bidi w:val="0"/>
        <w:adjustRightInd/>
        <w:snapToGrid/>
        <w:spacing w:line="400" w:lineRule="exact"/>
        <w:ind w:firstLine="480" w:firstLineChars="200"/>
        <w:jc w:val="both"/>
        <w:rPr>
          <w:sz w:val="24"/>
          <w:szCs w:val="24"/>
        </w:rPr>
      </w:pPr>
      <w:r>
        <w:rPr>
          <w:rFonts w:hint="eastAsia" w:ascii="宋体" w:hAnsi="宋体" w:eastAsia="宋体" w:cs="宋体"/>
          <w:color w:val="000000"/>
          <w:sz w:val="24"/>
          <w:szCs w:val="24"/>
          <w:u w:val="none"/>
        </w:rPr>
        <w:t>1．</w:t>
      </w:r>
      <w:r>
        <w:rPr>
          <w:rFonts w:hint="eastAsia" w:ascii="宋体" w:hAnsi="宋体" w:eastAsia="宋体" w:cs="宋体"/>
          <w:color w:val="000000"/>
          <w:sz w:val="24"/>
          <w:szCs w:val="24"/>
          <w:u w:val="none"/>
          <w:lang w:eastAsia="zh-CN"/>
        </w:rPr>
        <w:t>甲方</w:t>
      </w:r>
      <w:r>
        <w:rPr>
          <w:rFonts w:hint="eastAsia" w:ascii="宋体" w:hAnsi="宋体" w:eastAsia="宋体" w:cs="宋体"/>
          <w:color w:val="000000"/>
          <w:sz w:val="24"/>
          <w:szCs w:val="24"/>
          <w:u w:val="none"/>
        </w:rPr>
        <w:t>的权利：要求</w:t>
      </w:r>
      <w:r>
        <w:rPr>
          <w:rFonts w:hint="eastAsia" w:ascii="宋体" w:hAnsi="宋体" w:eastAsia="宋体" w:cs="宋体"/>
          <w:color w:val="000000"/>
          <w:sz w:val="24"/>
          <w:szCs w:val="24"/>
          <w:u w:val="none"/>
          <w:lang w:eastAsia="zh-CN"/>
        </w:rPr>
        <w:t>乙方</w:t>
      </w:r>
      <w:r>
        <w:rPr>
          <w:rFonts w:hint="eastAsia" w:ascii="宋体" w:hAnsi="宋体" w:eastAsia="宋体" w:cs="宋体"/>
          <w:color w:val="000000"/>
          <w:sz w:val="24"/>
          <w:szCs w:val="24"/>
          <w:u w:val="none"/>
        </w:rPr>
        <w:t>按照合同约定的时间、地点，把货物</w:t>
      </w:r>
      <w:r>
        <w:rPr>
          <w:rFonts w:hint="eastAsia" w:ascii="宋体" w:hAnsi="宋体" w:eastAsia="宋体" w:cs="宋体"/>
          <w:color w:val="000000"/>
          <w:sz w:val="24"/>
          <w:szCs w:val="24"/>
        </w:rPr>
        <w:t>运输到目的地。货物托运后，</w:t>
      </w:r>
      <w:r>
        <w:rPr>
          <w:rFonts w:hint="eastAsia" w:ascii="宋体" w:hAnsi="宋体" w:eastAsia="宋体" w:cs="宋体"/>
          <w:color w:val="000000"/>
          <w:sz w:val="24"/>
          <w:szCs w:val="24"/>
          <w:lang w:eastAsia="zh-CN"/>
        </w:rPr>
        <w:t>甲方</w:t>
      </w:r>
      <w:r>
        <w:rPr>
          <w:rFonts w:hint="eastAsia" w:ascii="宋体" w:hAnsi="宋体" w:eastAsia="宋体" w:cs="宋体"/>
          <w:color w:val="000000"/>
          <w:sz w:val="24"/>
          <w:szCs w:val="24"/>
        </w:rPr>
        <w:t>需要变更到货地点或收货人，有权向</w:t>
      </w:r>
      <w:r>
        <w:rPr>
          <w:rFonts w:hint="eastAsia" w:ascii="宋体" w:hAnsi="宋体" w:eastAsia="宋体" w:cs="宋体"/>
          <w:color w:val="000000"/>
          <w:sz w:val="24"/>
          <w:szCs w:val="24"/>
          <w:lang w:eastAsia="zh-CN"/>
        </w:rPr>
        <w:t>乙方</w:t>
      </w:r>
      <w:r>
        <w:rPr>
          <w:rFonts w:hint="eastAsia" w:ascii="宋体" w:hAnsi="宋体" w:eastAsia="宋体" w:cs="宋体"/>
          <w:color w:val="000000"/>
          <w:sz w:val="24"/>
          <w:szCs w:val="24"/>
        </w:rPr>
        <w:t>提出变更合同的内容的要求</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但必须在货物未运到目的地之前通知</w:t>
      </w:r>
      <w:r>
        <w:rPr>
          <w:rFonts w:hint="eastAsia" w:ascii="宋体" w:hAnsi="宋体" w:eastAsia="宋体" w:cs="宋体"/>
          <w:color w:val="000000"/>
          <w:sz w:val="24"/>
          <w:szCs w:val="24"/>
          <w:lang w:eastAsia="zh-CN"/>
        </w:rPr>
        <w:t>乙方</w:t>
      </w:r>
      <w:r>
        <w:rPr>
          <w:color w:val="000000"/>
          <w:sz w:val="24"/>
          <w:szCs w:val="24"/>
        </w:rPr>
        <w:t>。</w:t>
      </w:r>
    </w:p>
    <w:p w14:paraId="417DB948">
      <w:pPr>
        <w:keepNext w:val="0"/>
        <w:keepLines w:val="0"/>
        <w:pageBreakBefore w:val="0"/>
        <w:kinsoku/>
        <w:wordWrap/>
        <w:overflowPunct/>
        <w:topLinePunct w:val="0"/>
        <w:autoSpaceDE/>
        <w:autoSpaceDN/>
        <w:bidi w:val="0"/>
        <w:adjustRightInd/>
        <w:snapToGrid/>
        <w:spacing w:line="400" w:lineRule="exact"/>
        <w:ind w:firstLine="480" w:firstLineChars="200"/>
        <w:jc w:val="both"/>
        <w:rPr>
          <w:color w:val="000000"/>
          <w:sz w:val="24"/>
          <w:szCs w:val="24"/>
        </w:rPr>
      </w:pPr>
      <w:r>
        <w:rPr>
          <w:color w:val="000000"/>
          <w:sz w:val="24"/>
          <w:szCs w:val="24"/>
        </w:rPr>
        <w:t>2．</w:t>
      </w:r>
      <w:r>
        <w:rPr>
          <w:rFonts w:hint="eastAsia"/>
          <w:color w:val="000000"/>
          <w:sz w:val="24"/>
          <w:szCs w:val="24"/>
          <w:lang w:eastAsia="zh-CN"/>
        </w:rPr>
        <w:t>甲方</w:t>
      </w:r>
      <w:r>
        <w:rPr>
          <w:color w:val="000000"/>
          <w:sz w:val="24"/>
          <w:szCs w:val="24"/>
        </w:rPr>
        <w:t>的义务：</w:t>
      </w:r>
      <w:r>
        <w:rPr>
          <w:rFonts w:hint="eastAsia"/>
          <w:color w:val="000000"/>
          <w:sz w:val="24"/>
          <w:szCs w:val="24"/>
          <w:lang w:eastAsia="zh-CN"/>
        </w:rPr>
        <w:t>甲方</w:t>
      </w:r>
      <w:r>
        <w:rPr>
          <w:color w:val="000000"/>
          <w:sz w:val="24"/>
          <w:szCs w:val="24"/>
        </w:rPr>
        <w:t>对托运的货物，应按照规定的标准进运费行包装，遵守有关危险品运输的规定，按照合同中约定的时间和数量交付托运货物。</w:t>
      </w:r>
    </w:p>
    <w:p w14:paraId="09B2AAA7">
      <w:pPr>
        <w:keepNext w:val="0"/>
        <w:keepLines w:val="0"/>
        <w:pageBreakBefore w:val="0"/>
        <w:kinsoku/>
        <w:wordWrap/>
        <w:overflowPunct/>
        <w:topLinePunct w:val="0"/>
        <w:autoSpaceDE/>
        <w:autoSpaceDN/>
        <w:bidi w:val="0"/>
        <w:adjustRightInd/>
        <w:snapToGrid/>
        <w:spacing w:line="400" w:lineRule="exact"/>
        <w:ind w:firstLine="480" w:firstLineChars="200"/>
        <w:jc w:val="both"/>
        <w:rPr>
          <w:sz w:val="24"/>
          <w:szCs w:val="24"/>
        </w:rPr>
      </w:pPr>
      <w:r>
        <w:rPr>
          <w:color w:val="000000"/>
          <w:sz w:val="24"/>
          <w:szCs w:val="24"/>
        </w:rPr>
        <w:t>3．</w:t>
      </w:r>
      <w:r>
        <w:rPr>
          <w:rFonts w:hint="eastAsia"/>
          <w:color w:val="000000"/>
          <w:sz w:val="24"/>
          <w:szCs w:val="24"/>
          <w:lang w:eastAsia="zh-CN"/>
        </w:rPr>
        <w:t>乙方</w:t>
      </w:r>
      <w:r>
        <w:rPr>
          <w:color w:val="000000"/>
          <w:sz w:val="24"/>
          <w:szCs w:val="24"/>
        </w:rPr>
        <w:t>的权利：向</w:t>
      </w:r>
      <w:r>
        <w:rPr>
          <w:rFonts w:hint="eastAsia"/>
          <w:color w:val="000000"/>
          <w:sz w:val="24"/>
          <w:szCs w:val="24"/>
          <w:u w:val="single"/>
          <w:lang w:eastAsia="zh-CN"/>
        </w:rPr>
        <w:t>甲方</w:t>
      </w:r>
      <w:r>
        <w:rPr>
          <w:color w:val="000000"/>
          <w:sz w:val="24"/>
          <w:szCs w:val="24"/>
        </w:rPr>
        <w:t>收取运费。如果</w:t>
      </w:r>
      <w:r>
        <w:rPr>
          <w:rFonts w:hint="eastAsia"/>
          <w:color w:val="000000"/>
          <w:sz w:val="24"/>
          <w:szCs w:val="24"/>
          <w:lang w:eastAsia="zh-CN"/>
        </w:rPr>
        <w:t>甲方</w:t>
      </w:r>
      <w:r>
        <w:rPr>
          <w:color w:val="000000"/>
          <w:sz w:val="24"/>
          <w:szCs w:val="24"/>
        </w:rPr>
        <w:t>未按合同约定支付运费的，</w:t>
      </w:r>
      <w:r>
        <w:rPr>
          <w:rFonts w:hint="eastAsia"/>
          <w:color w:val="000000"/>
          <w:sz w:val="24"/>
          <w:szCs w:val="24"/>
          <w:lang w:eastAsia="zh-CN"/>
        </w:rPr>
        <w:t>乙方</w:t>
      </w:r>
      <w:r>
        <w:rPr>
          <w:color w:val="000000"/>
          <w:sz w:val="24"/>
          <w:szCs w:val="24"/>
        </w:rPr>
        <w:t>对其货物有扣压权。查不到收货人或收货人拒绝提取货物，</w:t>
      </w:r>
      <w:r>
        <w:rPr>
          <w:rFonts w:hint="eastAsia"/>
          <w:color w:val="000000"/>
          <w:sz w:val="24"/>
          <w:szCs w:val="24"/>
          <w:lang w:eastAsia="zh-CN"/>
        </w:rPr>
        <w:t>乙方</w:t>
      </w:r>
      <w:r>
        <w:rPr>
          <w:color w:val="000000"/>
          <w:sz w:val="24"/>
          <w:szCs w:val="24"/>
        </w:rPr>
        <w:t>应及时与</w:t>
      </w:r>
      <w:r>
        <w:rPr>
          <w:rFonts w:hint="eastAsia"/>
          <w:color w:val="000000"/>
          <w:sz w:val="24"/>
          <w:szCs w:val="24"/>
          <w:lang w:eastAsia="zh-CN"/>
        </w:rPr>
        <w:t>甲方</w:t>
      </w:r>
      <w:r>
        <w:rPr>
          <w:color w:val="000000"/>
          <w:sz w:val="24"/>
          <w:szCs w:val="24"/>
        </w:rPr>
        <w:t>联系。</w:t>
      </w:r>
    </w:p>
    <w:p w14:paraId="282D0353">
      <w:pPr>
        <w:keepNext w:val="0"/>
        <w:keepLines w:val="0"/>
        <w:pageBreakBefore w:val="0"/>
        <w:kinsoku/>
        <w:wordWrap/>
        <w:overflowPunct/>
        <w:topLinePunct w:val="0"/>
        <w:autoSpaceDE/>
        <w:autoSpaceDN/>
        <w:bidi w:val="0"/>
        <w:adjustRightInd/>
        <w:snapToGrid/>
        <w:spacing w:line="400" w:lineRule="exact"/>
        <w:ind w:firstLine="480" w:firstLineChars="200"/>
        <w:jc w:val="both"/>
        <w:rPr>
          <w:sz w:val="24"/>
          <w:szCs w:val="24"/>
        </w:rPr>
      </w:pPr>
      <w:r>
        <w:rPr>
          <w:color w:val="000000"/>
          <w:sz w:val="24"/>
          <w:szCs w:val="24"/>
        </w:rPr>
        <w:t>4．</w:t>
      </w:r>
      <w:r>
        <w:rPr>
          <w:rFonts w:hint="eastAsia"/>
          <w:color w:val="000000"/>
          <w:sz w:val="24"/>
          <w:szCs w:val="24"/>
          <w:lang w:eastAsia="zh-CN"/>
        </w:rPr>
        <w:t>乙方</w:t>
      </w:r>
      <w:r>
        <w:rPr>
          <w:color w:val="000000"/>
          <w:sz w:val="24"/>
          <w:szCs w:val="24"/>
        </w:rPr>
        <w:t>的义务：在合同约定的期限内，将货物运到指定的地点，按时向收货人发出货物到达的通知。</w:t>
      </w:r>
      <w:r>
        <w:rPr>
          <w:rFonts w:hint="eastAsia"/>
          <w:color w:val="000000"/>
          <w:sz w:val="24"/>
          <w:szCs w:val="24"/>
          <w:lang w:val="en-US" w:eastAsia="zh-CN"/>
        </w:rPr>
        <w:t>运输途中的托运物损失、人员安全责任、保险、道路交通事故责任、道路损坏等全部责任由乙方承担。</w:t>
      </w:r>
    </w:p>
    <w:p w14:paraId="4B850D32">
      <w:pPr>
        <w:keepNext w:val="0"/>
        <w:keepLines w:val="0"/>
        <w:pageBreakBefore w:val="0"/>
        <w:kinsoku/>
        <w:wordWrap/>
        <w:overflowPunct/>
        <w:topLinePunct w:val="0"/>
        <w:autoSpaceDE/>
        <w:autoSpaceDN/>
        <w:bidi w:val="0"/>
        <w:adjustRightInd/>
        <w:snapToGrid/>
        <w:spacing w:line="400" w:lineRule="exact"/>
        <w:ind w:firstLine="100"/>
        <w:jc w:val="both"/>
        <w:rPr>
          <w:color w:val="000000"/>
          <w:sz w:val="24"/>
          <w:szCs w:val="24"/>
        </w:rPr>
      </w:pPr>
      <w:r>
        <w:rPr>
          <w:color w:val="000000"/>
          <w:sz w:val="24"/>
          <w:szCs w:val="24"/>
        </w:rPr>
        <w:t>第</w:t>
      </w:r>
      <w:r>
        <w:rPr>
          <w:rFonts w:hint="eastAsia"/>
          <w:color w:val="000000"/>
          <w:sz w:val="24"/>
          <w:szCs w:val="24"/>
          <w:lang w:eastAsia="zh-CN"/>
        </w:rPr>
        <w:t>五</w:t>
      </w:r>
      <w:r>
        <w:rPr>
          <w:color w:val="000000"/>
          <w:sz w:val="24"/>
          <w:szCs w:val="24"/>
        </w:rPr>
        <w:t xml:space="preserve">条 </w:t>
      </w:r>
      <w:r>
        <w:rPr>
          <w:rFonts w:hint="eastAsia"/>
          <w:color w:val="000000"/>
          <w:sz w:val="24"/>
          <w:szCs w:val="24"/>
          <w:lang w:val="en-US" w:eastAsia="zh-CN"/>
        </w:rPr>
        <w:t xml:space="preserve"> </w:t>
      </w:r>
      <w:r>
        <w:rPr>
          <w:color w:val="000000"/>
          <w:sz w:val="24"/>
          <w:szCs w:val="24"/>
        </w:rPr>
        <w:t>违约责任</w:t>
      </w:r>
    </w:p>
    <w:p w14:paraId="2004703F">
      <w:pPr>
        <w:keepNext w:val="0"/>
        <w:keepLines w:val="0"/>
        <w:pageBreakBefore w:val="0"/>
        <w:kinsoku/>
        <w:wordWrap/>
        <w:overflowPunct/>
        <w:topLinePunct w:val="0"/>
        <w:autoSpaceDE/>
        <w:autoSpaceDN/>
        <w:bidi w:val="0"/>
        <w:adjustRightInd/>
        <w:snapToGrid/>
        <w:spacing w:line="400" w:lineRule="exact"/>
        <w:ind w:firstLine="100"/>
        <w:jc w:val="both"/>
        <w:rPr>
          <w:color w:val="000000"/>
          <w:sz w:val="24"/>
          <w:szCs w:val="24"/>
        </w:rPr>
      </w:pPr>
      <w:r>
        <w:rPr>
          <w:rFonts w:hint="eastAsia"/>
          <w:color w:val="000000"/>
          <w:sz w:val="24"/>
          <w:szCs w:val="24"/>
          <w:lang w:val="en-US" w:eastAsia="zh-CN"/>
        </w:rPr>
        <w:t>一</w:t>
      </w:r>
      <w:r>
        <w:rPr>
          <w:rFonts w:hint="eastAsia"/>
          <w:color w:val="000000"/>
          <w:sz w:val="24"/>
          <w:szCs w:val="24"/>
        </w:rPr>
        <w:t>、</w:t>
      </w:r>
      <w:r>
        <w:rPr>
          <w:rFonts w:hint="eastAsia"/>
          <w:color w:val="000000"/>
          <w:sz w:val="24"/>
          <w:szCs w:val="24"/>
          <w:lang w:val="en-US" w:eastAsia="zh-CN"/>
        </w:rPr>
        <w:t>甲方</w:t>
      </w:r>
      <w:r>
        <w:rPr>
          <w:rFonts w:hint="eastAsia"/>
          <w:color w:val="000000"/>
          <w:sz w:val="24"/>
          <w:szCs w:val="24"/>
        </w:rPr>
        <w:t>责任</w:t>
      </w:r>
    </w:p>
    <w:p w14:paraId="3D437D61">
      <w:pPr>
        <w:keepNext w:val="0"/>
        <w:keepLines w:val="0"/>
        <w:pageBreakBefore w:val="0"/>
        <w:kinsoku/>
        <w:wordWrap/>
        <w:overflowPunct/>
        <w:topLinePunct w:val="0"/>
        <w:autoSpaceDE/>
        <w:autoSpaceDN/>
        <w:bidi w:val="0"/>
        <w:adjustRightInd/>
        <w:snapToGrid/>
        <w:spacing w:line="400" w:lineRule="exact"/>
        <w:ind w:firstLine="100"/>
        <w:jc w:val="both"/>
        <w:rPr>
          <w:sz w:val="24"/>
          <w:szCs w:val="24"/>
        </w:rPr>
      </w:pPr>
      <w:r>
        <w:rPr>
          <w:rFonts w:hint="eastAsia"/>
          <w:color w:val="000000"/>
          <w:sz w:val="24"/>
          <w:szCs w:val="24"/>
          <w:lang w:val="en-US" w:eastAsia="zh-CN"/>
        </w:rPr>
        <w:t>1</w:t>
      </w:r>
      <w:r>
        <w:rPr>
          <w:color w:val="000000"/>
          <w:sz w:val="24"/>
          <w:szCs w:val="24"/>
        </w:rPr>
        <w:t>．由于在普通货物中夹带、匿报危险货物，造成损失的，</w:t>
      </w:r>
      <w:r>
        <w:rPr>
          <w:rFonts w:hint="eastAsia"/>
          <w:color w:val="000000"/>
          <w:sz w:val="24"/>
          <w:szCs w:val="24"/>
          <w:lang w:eastAsia="zh-CN"/>
        </w:rPr>
        <w:t>甲方</w:t>
      </w:r>
      <w:r>
        <w:rPr>
          <w:color w:val="000000"/>
          <w:sz w:val="24"/>
          <w:szCs w:val="24"/>
        </w:rPr>
        <w:t>应承担赔偿责任。</w:t>
      </w:r>
    </w:p>
    <w:p w14:paraId="24B4AFCE">
      <w:pPr>
        <w:keepNext w:val="0"/>
        <w:keepLines w:val="0"/>
        <w:pageBreakBefore w:val="0"/>
        <w:kinsoku/>
        <w:wordWrap/>
        <w:overflowPunct/>
        <w:topLinePunct w:val="0"/>
        <w:autoSpaceDE/>
        <w:autoSpaceDN/>
        <w:bidi w:val="0"/>
        <w:adjustRightInd/>
        <w:snapToGrid/>
        <w:spacing w:line="400" w:lineRule="exact"/>
        <w:ind w:firstLine="100"/>
        <w:jc w:val="both"/>
        <w:rPr>
          <w:sz w:val="24"/>
          <w:szCs w:val="24"/>
        </w:rPr>
      </w:pPr>
      <w:r>
        <w:rPr>
          <w:rFonts w:hint="eastAsia"/>
          <w:color w:val="000000"/>
          <w:sz w:val="24"/>
          <w:szCs w:val="24"/>
          <w:lang w:val="en-US" w:eastAsia="zh-CN"/>
        </w:rPr>
        <w:t>2</w:t>
      </w:r>
      <w:r>
        <w:rPr>
          <w:color w:val="000000"/>
          <w:sz w:val="24"/>
          <w:szCs w:val="24"/>
        </w:rPr>
        <w:t>．收货人未及时卸货给承运人造成押车损失的应当承担赔偿责任</w:t>
      </w:r>
    </w:p>
    <w:p w14:paraId="5B5310EB">
      <w:pPr>
        <w:keepNext w:val="0"/>
        <w:keepLines w:val="0"/>
        <w:pageBreakBefore w:val="0"/>
        <w:kinsoku/>
        <w:wordWrap/>
        <w:overflowPunct/>
        <w:topLinePunct w:val="0"/>
        <w:autoSpaceDE/>
        <w:autoSpaceDN/>
        <w:bidi w:val="0"/>
        <w:adjustRightInd/>
        <w:snapToGrid/>
        <w:spacing w:line="400" w:lineRule="exact"/>
        <w:ind w:firstLine="100"/>
        <w:jc w:val="both"/>
        <w:rPr>
          <w:sz w:val="24"/>
          <w:szCs w:val="24"/>
        </w:rPr>
      </w:pPr>
      <w:r>
        <w:rPr>
          <w:color w:val="000000"/>
          <w:sz w:val="24"/>
          <w:szCs w:val="24"/>
        </w:rPr>
        <w:t>二、</w:t>
      </w:r>
      <w:r>
        <w:rPr>
          <w:rFonts w:hint="eastAsia"/>
          <w:color w:val="000000"/>
          <w:sz w:val="24"/>
          <w:szCs w:val="24"/>
          <w:lang w:eastAsia="zh-CN"/>
        </w:rPr>
        <w:t>乙方</w:t>
      </w:r>
      <w:r>
        <w:rPr>
          <w:color w:val="000000"/>
          <w:sz w:val="24"/>
          <w:szCs w:val="24"/>
        </w:rPr>
        <w:t>责任</w:t>
      </w:r>
    </w:p>
    <w:p w14:paraId="4AE659AB">
      <w:pPr>
        <w:keepNext w:val="0"/>
        <w:keepLines w:val="0"/>
        <w:pageBreakBefore w:val="0"/>
        <w:kinsoku/>
        <w:wordWrap/>
        <w:overflowPunct/>
        <w:topLinePunct w:val="0"/>
        <w:autoSpaceDE/>
        <w:autoSpaceDN/>
        <w:bidi w:val="0"/>
        <w:adjustRightInd/>
        <w:snapToGrid/>
        <w:spacing w:line="400" w:lineRule="exact"/>
        <w:ind w:firstLine="100"/>
        <w:jc w:val="both"/>
        <w:rPr>
          <w:sz w:val="24"/>
          <w:szCs w:val="24"/>
        </w:rPr>
      </w:pPr>
      <w:r>
        <w:rPr>
          <w:color w:val="000000"/>
          <w:sz w:val="24"/>
          <w:szCs w:val="24"/>
        </w:rPr>
        <w:t>1．不按合同约定的时间和要求配车发运的，</w:t>
      </w:r>
      <w:r>
        <w:rPr>
          <w:rFonts w:hint="eastAsia"/>
          <w:color w:val="000000"/>
          <w:sz w:val="24"/>
          <w:szCs w:val="24"/>
          <w:lang w:eastAsia="zh-CN"/>
        </w:rPr>
        <w:t>乙方</w:t>
      </w:r>
      <w:r>
        <w:rPr>
          <w:color w:val="000000"/>
          <w:sz w:val="24"/>
          <w:szCs w:val="24"/>
        </w:rPr>
        <w:t>应偿付</w:t>
      </w:r>
      <w:r>
        <w:rPr>
          <w:rFonts w:hint="eastAsia"/>
          <w:color w:val="000000"/>
          <w:sz w:val="24"/>
          <w:szCs w:val="24"/>
          <w:lang w:eastAsia="zh-CN"/>
        </w:rPr>
        <w:t>甲方</w:t>
      </w:r>
      <w:r>
        <w:rPr>
          <w:color w:val="000000"/>
          <w:sz w:val="24"/>
          <w:szCs w:val="24"/>
        </w:rPr>
        <w:t>违约</w:t>
      </w:r>
      <w:r>
        <w:rPr>
          <w:color w:val="000000"/>
          <w:sz w:val="24"/>
          <w:szCs w:val="24"/>
          <w:u w:val="single"/>
        </w:rPr>
        <w:t>金</w:t>
      </w:r>
      <w:r>
        <w:rPr>
          <w:color w:val="000000"/>
          <w:sz w:val="24"/>
          <w:szCs w:val="24"/>
        </w:rPr>
        <w:t>元。</w:t>
      </w:r>
    </w:p>
    <w:p w14:paraId="5FD1F62B">
      <w:pPr>
        <w:keepNext w:val="0"/>
        <w:keepLines w:val="0"/>
        <w:pageBreakBefore w:val="0"/>
        <w:kinsoku/>
        <w:wordWrap/>
        <w:overflowPunct/>
        <w:topLinePunct w:val="0"/>
        <w:autoSpaceDE/>
        <w:autoSpaceDN/>
        <w:bidi w:val="0"/>
        <w:adjustRightInd/>
        <w:snapToGrid/>
        <w:spacing w:line="400" w:lineRule="exact"/>
        <w:ind w:firstLine="100"/>
        <w:jc w:val="both"/>
        <w:rPr>
          <w:sz w:val="24"/>
          <w:szCs w:val="24"/>
        </w:rPr>
      </w:pPr>
      <w:r>
        <w:rPr>
          <w:color w:val="000000"/>
          <w:sz w:val="24"/>
          <w:szCs w:val="24"/>
        </w:rPr>
        <w:t>2．</w:t>
      </w:r>
      <w:r>
        <w:rPr>
          <w:rFonts w:hint="eastAsia"/>
          <w:color w:val="000000"/>
          <w:sz w:val="24"/>
          <w:szCs w:val="24"/>
          <w:lang w:eastAsia="zh-CN"/>
        </w:rPr>
        <w:t>乙方</w:t>
      </w:r>
      <w:r>
        <w:rPr>
          <w:color w:val="000000"/>
          <w:sz w:val="24"/>
          <w:szCs w:val="24"/>
        </w:rPr>
        <w:t>如将货物错运到货地点或接货人，应无偿运至合同约定的到货地点或接货人。如果货物逾期达到，</w:t>
      </w:r>
      <w:r>
        <w:rPr>
          <w:rFonts w:hint="eastAsia"/>
          <w:color w:val="000000"/>
          <w:sz w:val="24"/>
          <w:szCs w:val="24"/>
          <w:lang w:eastAsia="zh-CN"/>
        </w:rPr>
        <w:t>乙方</w:t>
      </w:r>
      <w:r>
        <w:rPr>
          <w:color w:val="000000"/>
          <w:sz w:val="24"/>
          <w:szCs w:val="24"/>
        </w:rPr>
        <w:t>应偿付逾期交货的</w:t>
      </w:r>
      <w:r>
        <w:rPr>
          <w:rFonts w:hint="eastAsia"/>
          <w:color w:val="000000"/>
          <w:sz w:val="24"/>
          <w:szCs w:val="24"/>
          <w:lang w:val="en-US" w:eastAsia="zh-CN"/>
        </w:rPr>
        <w:t>合同总金额20%的</w:t>
      </w:r>
      <w:r>
        <w:rPr>
          <w:color w:val="000000"/>
          <w:sz w:val="24"/>
          <w:szCs w:val="24"/>
        </w:rPr>
        <w:t>违约金。</w:t>
      </w:r>
    </w:p>
    <w:p w14:paraId="3FCD228B">
      <w:pPr>
        <w:keepNext w:val="0"/>
        <w:keepLines w:val="0"/>
        <w:pageBreakBefore w:val="0"/>
        <w:kinsoku/>
        <w:wordWrap/>
        <w:overflowPunct/>
        <w:topLinePunct w:val="0"/>
        <w:autoSpaceDE/>
        <w:autoSpaceDN/>
        <w:bidi w:val="0"/>
        <w:adjustRightInd/>
        <w:snapToGrid/>
        <w:spacing w:line="400" w:lineRule="exact"/>
        <w:ind w:firstLine="100"/>
        <w:jc w:val="both"/>
        <w:rPr>
          <w:sz w:val="24"/>
          <w:szCs w:val="24"/>
        </w:rPr>
      </w:pPr>
      <w:r>
        <w:rPr>
          <w:color w:val="000000"/>
          <w:sz w:val="24"/>
          <w:szCs w:val="24"/>
        </w:rPr>
        <w:t>3．运输过程中货物灭失、短少、变质、污染、损坏，</w:t>
      </w:r>
      <w:r>
        <w:rPr>
          <w:rFonts w:hint="eastAsia"/>
          <w:color w:val="000000"/>
          <w:sz w:val="24"/>
          <w:szCs w:val="24"/>
          <w:lang w:eastAsia="zh-CN"/>
        </w:rPr>
        <w:t>乙方</w:t>
      </w:r>
      <w:r>
        <w:rPr>
          <w:color w:val="000000"/>
          <w:sz w:val="24"/>
          <w:szCs w:val="24"/>
        </w:rPr>
        <w:t>应按货物的实际损失（包括包装费、运费）赔偿</w:t>
      </w:r>
      <w:r>
        <w:rPr>
          <w:rFonts w:hint="eastAsia"/>
          <w:color w:val="000000"/>
          <w:sz w:val="24"/>
          <w:szCs w:val="24"/>
          <w:lang w:eastAsia="zh-CN"/>
        </w:rPr>
        <w:t>甲方</w:t>
      </w:r>
      <w:r>
        <w:rPr>
          <w:color w:val="000000"/>
          <w:sz w:val="24"/>
          <w:szCs w:val="24"/>
        </w:rPr>
        <w:t>。</w:t>
      </w:r>
    </w:p>
    <w:p w14:paraId="28DA9498">
      <w:pPr>
        <w:keepNext w:val="0"/>
        <w:keepLines w:val="0"/>
        <w:pageBreakBefore w:val="0"/>
        <w:kinsoku/>
        <w:wordWrap/>
        <w:overflowPunct/>
        <w:topLinePunct w:val="0"/>
        <w:autoSpaceDE/>
        <w:autoSpaceDN/>
        <w:bidi w:val="0"/>
        <w:adjustRightInd/>
        <w:snapToGrid/>
        <w:spacing w:line="400" w:lineRule="exact"/>
        <w:jc w:val="both"/>
        <w:rPr>
          <w:rFonts w:hint="eastAsia" w:asciiTheme="majorEastAsia" w:hAnsiTheme="majorEastAsia" w:eastAsiaTheme="majorEastAsia" w:cstheme="majorEastAsia"/>
          <w:sz w:val="24"/>
          <w:szCs w:val="24"/>
        </w:rPr>
      </w:pPr>
      <w:r>
        <w:rPr>
          <w:color w:val="000000"/>
          <w:sz w:val="24"/>
          <w:szCs w:val="24"/>
        </w:rPr>
        <w:t>4．在符合法律和合同约定条件下的运输，由于下列原因造成货物灭失、</w:t>
      </w:r>
      <w:r>
        <w:rPr>
          <w:rFonts w:hint="eastAsia" w:asciiTheme="majorEastAsia" w:hAnsiTheme="majorEastAsia" w:eastAsiaTheme="majorEastAsia" w:cstheme="majorEastAsia"/>
          <w:color w:val="000000"/>
          <w:sz w:val="24"/>
          <w:szCs w:val="24"/>
        </w:rPr>
        <w:t>短少、变质、污染、损坏的，</w:t>
      </w:r>
      <w:r>
        <w:rPr>
          <w:rFonts w:hint="eastAsia" w:asciiTheme="majorEastAsia" w:hAnsiTheme="majorEastAsia" w:eastAsiaTheme="majorEastAsia" w:cstheme="majorEastAsia"/>
          <w:color w:val="000000"/>
          <w:sz w:val="24"/>
          <w:szCs w:val="24"/>
          <w:lang w:eastAsia="zh-CN"/>
        </w:rPr>
        <w:t>乙方</w:t>
      </w:r>
      <w:r>
        <w:rPr>
          <w:rFonts w:hint="eastAsia" w:asciiTheme="majorEastAsia" w:hAnsiTheme="majorEastAsia" w:eastAsiaTheme="majorEastAsia" w:cstheme="majorEastAsia"/>
          <w:color w:val="000000"/>
          <w:sz w:val="24"/>
          <w:szCs w:val="24"/>
        </w:rPr>
        <w:t>不承担违约责任：</w:t>
      </w:r>
    </w:p>
    <w:p w14:paraId="50CFA718">
      <w:pPr>
        <w:keepNext w:val="0"/>
        <w:keepLines w:val="0"/>
        <w:pageBreakBefore w:val="0"/>
        <w:kinsoku/>
        <w:wordWrap/>
        <w:overflowPunct/>
        <w:topLinePunct w:val="0"/>
        <w:autoSpaceDE/>
        <w:autoSpaceDN/>
        <w:bidi w:val="0"/>
        <w:adjustRightInd/>
        <w:snapToGrid/>
        <w:spacing w:after="40" w:line="400" w:lineRule="exact"/>
        <w:ind w:firstLine="480" w:firstLineChars="200"/>
        <w:jc w:val="both"/>
        <w:rPr>
          <w:rFonts w:hint="eastAsia" w:asciiTheme="majorEastAsia" w:hAnsiTheme="majorEastAsia" w:eastAsiaTheme="majorEastAsia" w:cstheme="majorEastAsia"/>
          <w:color w:val="000000"/>
          <w:sz w:val="24"/>
          <w:szCs w:val="24"/>
        </w:rPr>
      </w:pPr>
      <w:r>
        <w:rPr>
          <w:rFonts w:hint="eastAsia" w:asciiTheme="majorEastAsia" w:hAnsiTheme="majorEastAsia" w:eastAsiaTheme="majorEastAsia" w:cstheme="majorEastAsia"/>
          <w:color w:val="000000"/>
          <w:sz w:val="24"/>
          <w:szCs w:val="24"/>
        </w:rPr>
        <w:t>（1）不可抗力；（2）货物本身的自然属性；（3）货物的合理损耗；（4）</w:t>
      </w:r>
      <w:r>
        <w:rPr>
          <w:rFonts w:hint="eastAsia" w:asciiTheme="majorEastAsia" w:hAnsiTheme="majorEastAsia" w:eastAsiaTheme="majorEastAsia" w:cstheme="majorEastAsia"/>
          <w:color w:val="000000"/>
          <w:sz w:val="24"/>
          <w:szCs w:val="24"/>
          <w:lang w:eastAsia="zh-CN"/>
        </w:rPr>
        <w:t>甲方</w:t>
      </w:r>
      <w:r>
        <w:rPr>
          <w:rFonts w:hint="eastAsia" w:asciiTheme="majorEastAsia" w:hAnsiTheme="majorEastAsia" w:eastAsiaTheme="majorEastAsia" w:cstheme="majorEastAsia"/>
          <w:color w:val="000000"/>
          <w:sz w:val="24"/>
          <w:szCs w:val="24"/>
        </w:rPr>
        <w:t>或收货方本身的过错。</w:t>
      </w:r>
    </w:p>
    <w:p w14:paraId="7F1BD938">
      <w:pPr>
        <w:keepNext w:val="0"/>
        <w:keepLines w:val="0"/>
        <w:pageBreakBefore w:val="0"/>
        <w:kinsoku/>
        <w:wordWrap/>
        <w:overflowPunct/>
        <w:topLinePunct w:val="0"/>
        <w:autoSpaceDE/>
        <w:autoSpaceDN/>
        <w:bidi w:val="0"/>
        <w:adjustRightInd/>
        <w:snapToGrid/>
        <w:spacing w:after="40" w:line="400" w:lineRule="exact"/>
        <w:jc w:val="both"/>
        <w:rPr>
          <w:rFonts w:hint="default" w:asciiTheme="majorEastAsia" w:hAnsiTheme="majorEastAsia" w:eastAsiaTheme="majorEastAsia" w:cstheme="majorEastAsia"/>
          <w:color w:val="000000"/>
          <w:sz w:val="24"/>
          <w:szCs w:val="24"/>
          <w:lang w:val="en-US" w:eastAsia="zh-CN"/>
        </w:rPr>
      </w:pPr>
      <w:r>
        <w:rPr>
          <w:rFonts w:hint="eastAsia" w:asciiTheme="majorEastAsia" w:hAnsiTheme="majorEastAsia" w:eastAsiaTheme="majorEastAsia" w:cstheme="majorEastAsia"/>
          <w:color w:val="000000"/>
          <w:sz w:val="24"/>
          <w:szCs w:val="24"/>
          <w:lang w:val="en-US" w:eastAsia="zh-CN"/>
        </w:rPr>
        <w:t>5.由于货物包装缺陷产生破损，致使其它货物或运输工具、机械设备被污染腐蚀、损坏，造成人身伤亡的，乙方应承担赔偿责任。</w:t>
      </w:r>
    </w:p>
    <w:p w14:paraId="2A12840E">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第六条 争议解决</w:t>
      </w:r>
    </w:p>
    <w:p w14:paraId="2DF3AA6E">
      <w:pPr>
        <w:keepNext w:val="0"/>
        <w:keepLines w:val="0"/>
        <w:pageBreakBefore w:val="0"/>
        <w:kinsoku/>
        <w:wordWrap/>
        <w:overflowPunct/>
        <w:topLinePunct w:val="0"/>
        <w:autoSpaceDE/>
        <w:autoSpaceDN/>
        <w:bidi w:val="0"/>
        <w:adjustRightInd/>
        <w:snapToGrid/>
        <w:spacing w:line="400" w:lineRule="exact"/>
        <w:ind w:firstLine="564" w:firstLineChars="235"/>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如发生争议，当事人双方应及时协商解决，协商不成时，任何一方均可请项目主管部门调解，也可向甲方所在地或工程所在地人民法院起诉。本合同签字，盖章生效，合同一式两份，双方各持一份。</w:t>
      </w:r>
    </w:p>
    <w:p w14:paraId="40BEEC5A">
      <w:pPr>
        <w:keepNext w:val="0"/>
        <w:keepLines w:val="0"/>
        <w:pageBreakBefore w:val="0"/>
        <w:kinsoku/>
        <w:wordWrap/>
        <w:overflowPunct/>
        <w:topLinePunct w:val="0"/>
        <w:autoSpaceDE/>
        <w:autoSpaceDN/>
        <w:bidi w:val="0"/>
        <w:adjustRightInd/>
        <w:snapToGrid/>
        <w:spacing w:line="400" w:lineRule="exact"/>
        <w:rPr>
          <w:rFonts w:hint="default"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七、特别说明，乙方无条件及不可撤销地同意以下内容：</w:t>
      </w:r>
    </w:p>
    <w:p w14:paraId="464078D3">
      <w:pPr>
        <w:keepNext w:val="0"/>
        <w:keepLines w:val="0"/>
        <w:pageBreakBefore w:val="0"/>
        <w:kinsoku/>
        <w:wordWrap/>
        <w:overflowPunct/>
        <w:topLinePunct w:val="0"/>
        <w:autoSpaceDE/>
        <w:autoSpaceDN/>
        <w:bidi w:val="0"/>
        <w:adjustRightInd/>
        <w:snapToGrid/>
        <w:spacing w:line="400" w:lineRule="exact"/>
        <w:ind w:firstLine="564" w:firstLineChars="235"/>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7.1、单价及数量总价方面</w:t>
      </w:r>
    </w:p>
    <w:p w14:paraId="7E1206DA">
      <w:pPr>
        <w:keepNext w:val="0"/>
        <w:keepLines w:val="0"/>
        <w:pageBreakBefore w:val="0"/>
        <w:kinsoku/>
        <w:wordWrap/>
        <w:overflowPunct/>
        <w:topLinePunct w:val="0"/>
        <w:autoSpaceDE/>
        <w:autoSpaceDN/>
        <w:bidi w:val="0"/>
        <w:adjustRightInd/>
        <w:snapToGrid/>
        <w:spacing w:line="400" w:lineRule="exact"/>
        <w:ind w:firstLine="564" w:firstLineChars="235"/>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合同为固定单价、固定总价合同，最终结算数量及金额按照本合同约定。在本合同约定总额的标的物即将运输完之前，若甲方收料人就上述项目向乙方提出需要运输超过本合同总金额之外的材料，乙方应就超额部分到甲方核实并签订合同，否则视为乙方放弃对超额部分的追偿，甲方对超额部分不予认可。</w:t>
      </w:r>
    </w:p>
    <w:p w14:paraId="40B27AC8">
      <w:pPr>
        <w:keepNext w:val="0"/>
        <w:keepLines w:val="0"/>
        <w:pageBreakBefore w:val="0"/>
        <w:kinsoku/>
        <w:wordWrap/>
        <w:overflowPunct/>
        <w:topLinePunct w:val="0"/>
        <w:autoSpaceDE/>
        <w:autoSpaceDN/>
        <w:bidi w:val="0"/>
        <w:adjustRightInd/>
        <w:snapToGrid/>
        <w:spacing w:line="400" w:lineRule="exact"/>
        <w:ind w:firstLine="564" w:firstLineChars="235"/>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7.2、委托代理人、经办人的权限及提供服务方承诺</w:t>
      </w:r>
    </w:p>
    <w:p w14:paraId="6D17B2BC">
      <w:pPr>
        <w:keepNext w:val="0"/>
        <w:keepLines w:val="0"/>
        <w:pageBreakBefore w:val="0"/>
        <w:kinsoku/>
        <w:wordWrap/>
        <w:overflowPunct/>
        <w:topLinePunct w:val="0"/>
        <w:autoSpaceDE/>
        <w:autoSpaceDN/>
        <w:bidi w:val="0"/>
        <w:adjustRightInd/>
        <w:snapToGrid/>
        <w:spacing w:line="400" w:lineRule="exact"/>
        <w:ind w:firstLine="564" w:firstLineChars="235"/>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特别说明：本合同中甲方的委托代理人、经办人、签票人项目现场管理人员等只有与提供服务方递交此合同的权限，无其他代表付款方做出任何承诺、变更合同的权限；收货人只有验收货物数量、质量的权限，无其他代表付款方做出任何经济性承诺，变更合同的权限。我公司只授权本合同中所盖公章或合同章子具有法律效力，对于其他章子（包括但不限于伪造的公章合同章、项目章、法定代表人章子等）不承担任何的法律责任。若合同签订及履行过程中发生关于合同公章真伪、数量、单价、总金额、运费、质量标准等事宜的疑议，请及时与我公司张成国18999670829或唐川江18290605007联系，否则造成的一切损失均由供方承担。</w:t>
      </w:r>
    </w:p>
    <w:p w14:paraId="3EC9F01F">
      <w:pPr>
        <w:keepNext w:val="0"/>
        <w:keepLines w:val="0"/>
        <w:pageBreakBefore w:val="0"/>
        <w:widowControl w:val="0"/>
        <w:kinsoku/>
        <w:wordWrap/>
        <w:overflowPunct/>
        <w:topLinePunct w:val="0"/>
        <w:autoSpaceDE/>
        <w:autoSpaceDN/>
        <w:bidi w:val="0"/>
        <w:adjustRightInd/>
        <w:snapToGrid/>
        <w:spacing w:line="400" w:lineRule="exact"/>
        <w:ind w:firstLine="564" w:firstLineChars="235"/>
        <w:textAlignment w:val="auto"/>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乙方承诺：1、乙方将严格按照合同履行，无论任何原因绝不会将合同标的物运送至其他工程或个人，同时也不会将合同金额倒转于其他公司或个人，若有上述行为，乙方属于严重违约，承担合同金额20%的违约金，全部刑事、民事法律责任由乙方承担，与甲方无任何法律关系；乙方绝不因本项目与其他个人或单位的合同约定，将相关法律责任推卸到其他个人或单位。2、乙方在本合同中开具的有关发票，自乙方开具之日起生效，且乙方提供的全部发票最终真伪性、时限性以国家税法、税务局对发票的相关规定为准；即使乙方在本合同中的全部合同款项全部结清，但是并不免除乙方在发票问题上的任何法律责任，由乙方虚开发票造成甲方相应的经济损失，全部刑事、民事法律责任由乙方承担，与甲方无任何法律关系。乙方应按照业务流、信息流、资金流、票据流、货物轨迹流，即五流合一，确保业务的完整性和真实性以及运输全过程的可监控、可追溯。</w:t>
      </w:r>
    </w:p>
    <w:p w14:paraId="6E54F860">
      <w:pPr>
        <w:keepNext w:val="0"/>
        <w:keepLines w:val="0"/>
        <w:pageBreakBefore w:val="0"/>
        <w:kinsoku/>
        <w:wordWrap/>
        <w:overflowPunct/>
        <w:topLinePunct w:val="0"/>
        <w:autoSpaceDE/>
        <w:autoSpaceDN/>
        <w:bidi w:val="0"/>
        <w:adjustRightInd/>
        <w:snapToGrid/>
        <w:spacing w:line="400" w:lineRule="exact"/>
        <w:ind w:firstLine="564" w:firstLineChars="235"/>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7.3、运输途中的全部人员安全责任、车辆人员保险、道路运输安全、道路损坏、标的物损失等全部责任由乙方承担，自验收合格之日起货物的风险转移到需货方。</w:t>
      </w:r>
    </w:p>
    <w:p w14:paraId="26FD53D7">
      <w:pPr>
        <w:keepNext w:val="0"/>
        <w:keepLines w:val="0"/>
        <w:pageBreakBefore w:val="0"/>
        <w:kinsoku/>
        <w:wordWrap/>
        <w:overflowPunct/>
        <w:topLinePunct w:val="0"/>
        <w:autoSpaceDE/>
        <w:autoSpaceDN/>
        <w:bidi w:val="0"/>
        <w:adjustRightInd/>
        <w:snapToGrid/>
        <w:spacing w:line="400" w:lineRule="exact"/>
        <w:ind w:firstLine="564" w:firstLineChars="235"/>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7.4、本合同中及营业执照中的双方地址，可以做为送达及接受法律文书的送达地址。</w:t>
      </w:r>
    </w:p>
    <w:p w14:paraId="47975CAE">
      <w:pPr>
        <w:keepNext w:val="0"/>
        <w:keepLines w:val="0"/>
        <w:pageBreakBefore w:val="0"/>
        <w:kinsoku/>
        <w:wordWrap/>
        <w:overflowPunct/>
        <w:topLinePunct w:val="0"/>
        <w:autoSpaceDE/>
        <w:autoSpaceDN/>
        <w:bidi w:val="0"/>
        <w:adjustRightInd/>
        <w:snapToGrid/>
        <w:spacing w:line="400" w:lineRule="exact"/>
        <w:ind w:firstLine="564" w:firstLineChars="235"/>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7.5、若乙方违反本合同中相关要求，导致甲方被迫参与法律诉讼相关的费用及全部损失（包括但不限于诉讼费、仲裁费、公告费、保全费、律师费、执行费、评估费、拍卖费等)及相应的利息、罚息、复利、补偿金、违约金、损害赔偿金等）均由乙方承担。</w:t>
      </w:r>
    </w:p>
    <w:p w14:paraId="0744CD8F">
      <w:pPr>
        <w:keepNext w:val="0"/>
        <w:keepLines w:val="0"/>
        <w:pageBreakBefore w:val="0"/>
        <w:kinsoku/>
        <w:wordWrap/>
        <w:overflowPunct/>
        <w:topLinePunct w:val="0"/>
        <w:autoSpaceDE/>
        <w:autoSpaceDN/>
        <w:bidi w:val="0"/>
        <w:adjustRightInd/>
        <w:snapToGrid/>
        <w:spacing w:line="400" w:lineRule="exact"/>
        <w:ind w:firstLine="564" w:firstLineChars="235"/>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第八条、本合同一式两份，甲乙双方各执一份，扫描件、图片与原件具有同等法律效力。</w:t>
      </w:r>
    </w:p>
    <w:p w14:paraId="5BDC3861">
      <w:pPr>
        <w:keepNext w:val="0"/>
        <w:keepLines w:val="0"/>
        <w:pageBreakBefore w:val="0"/>
        <w:kinsoku/>
        <w:wordWrap/>
        <w:overflowPunct/>
        <w:topLinePunct w:val="0"/>
        <w:autoSpaceDE/>
        <w:autoSpaceDN/>
        <w:bidi w:val="0"/>
        <w:adjustRightInd/>
        <w:snapToGrid/>
        <w:spacing w:line="400" w:lineRule="exact"/>
        <w:ind w:firstLine="564" w:firstLineChars="235"/>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以下无正文。</w:t>
      </w:r>
    </w:p>
    <w:tbl>
      <w:tblPr>
        <w:tblStyle w:val="5"/>
        <w:tblW w:w="1009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99"/>
        <w:gridCol w:w="750"/>
        <w:gridCol w:w="4641"/>
      </w:tblGrid>
      <w:tr w14:paraId="16516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99" w:type="dxa"/>
            <w:noWrap w:val="0"/>
            <w:vAlign w:val="top"/>
          </w:tcPr>
          <w:p w14:paraId="55CCBF06">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Times New Roman"/>
                <w:kern w:val="2"/>
                <w:sz w:val="24"/>
                <w:szCs w:val="24"/>
                <w:vertAlign w:val="baseline"/>
                <w:lang w:val="en-US" w:eastAsia="zh-CN" w:bidi="ar-SA"/>
              </w:rPr>
            </w:pPr>
            <w:r>
              <w:rPr>
                <w:rFonts w:hint="eastAsia" w:ascii="宋体" w:hAnsi="宋体" w:eastAsia="宋体" w:cs="Times New Roman"/>
                <w:kern w:val="2"/>
                <w:sz w:val="24"/>
                <w:szCs w:val="24"/>
                <w:vertAlign w:val="baseline"/>
                <w:lang w:val="en-US" w:eastAsia="zh-CN" w:bidi="ar-SA"/>
              </w:rPr>
              <w:t>甲方名称：</w:t>
            </w:r>
            <w:r>
              <w:rPr>
                <w:rFonts w:hint="eastAsia" w:ascii="宋体" w:hAnsi="宋体" w:eastAsia="宋体" w:cs="Times New Roman"/>
                <w:kern w:val="2"/>
                <w:sz w:val="24"/>
                <w:szCs w:val="24"/>
                <w:highlight w:val="yellow"/>
                <w:vertAlign w:val="baseline"/>
                <w:lang w:val="en-US" w:eastAsia="zh-CN" w:bidi="ar-SA"/>
              </w:rPr>
              <w:t>某某公司</w:t>
            </w:r>
            <w:bookmarkStart w:id="0" w:name="_GoBack"/>
            <w:bookmarkEnd w:id="0"/>
            <w:r>
              <w:rPr>
                <w:rFonts w:hint="eastAsia" w:ascii="宋体" w:hAnsi="宋体" w:eastAsia="宋体" w:cs="Times New Roman"/>
                <w:kern w:val="2"/>
                <w:sz w:val="24"/>
                <w:szCs w:val="24"/>
                <w:highlight w:val="yellow"/>
                <w:vertAlign w:val="baseline"/>
                <w:lang w:val="en-US" w:eastAsia="zh-CN" w:bidi="ar-SA"/>
              </w:rPr>
              <w:t xml:space="preserve"> </w:t>
            </w:r>
          </w:p>
        </w:tc>
        <w:tc>
          <w:tcPr>
            <w:tcW w:w="750" w:type="dxa"/>
            <w:noWrap w:val="0"/>
            <w:vAlign w:val="top"/>
          </w:tcPr>
          <w:p w14:paraId="76458EEA">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Times New Roman"/>
                <w:kern w:val="2"/>
                <w:sz w:val="24"/>
                <w:szCs w:val="24"/>
                <w:vertAlign w:val="baseline"/>
                <w:lang w:val="en-US" w:eastAsia="zh-CN" w:bidi="ar-SA"/>
              </w:rPr>
            </w:pPr>
          </w:p>
        </w:tc>
        <w:tc>
          <w:tcPr>
            <w:tcW w:w="4641" w:type="dxa"/>
            <w:noWrap w:val="0"/>
            <w:vAlign w:val="top"/>
          </w:tcPr>
          <w:p w14:paraId="22D9B73A">
            <w:pPr>
              <w:spacing w:beforeLines="0" w:afterLines="0" w:line="500" w:lineRule="exact"/>
              <w:rPr>
                <w:rFonts w:hint="eastAsia" w:ascii="宋体" w:hAnsi="宋体" w:eastAsia="宋体" w:cs="Times New Roman"/>
                <w:kern w:val="2"/>
                <w:sz w:val="24"/>
                <w:szCs w:val="24"/>
                <w:vertAlign w:val="baseline"/>
                <w:lang w:val="en-US" w:eastAsia="zh-CN" w:bidi="ar-SA"/>
              </w:rPr>
            </w:pPr>
            <w:r>
              <w:rPr>
                <w:rFonts w:hint="eastAsia" w:ascii="宋体" w:hAnsi="宋体" w:eastAsia="宋体"/>
                <w:sz w:val="24"/>
              </w:rPr>
              <w:t>乙方名称：</w:t>
            </w:r>
            <w:r>
              <w:rPr>
                <w:rFonts w:hint="eastAsia" w:ascii="宋体" w:hAnsi="宋体" w:eastAsia="宋体"/>
                <w:sz w:val="24"/>
                <w:highlight w:val="yellow"/>
              </w:rPr>
              <w:t>乙方全称</w:t>
            </w:r>
          </w:p>
        </w:tc>
      </w:tr>
      <w:tr w14:paraId="4EAFD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99" w:type="dxa"/>
            <w:noWrap w:val="0"/>
            <w:vAlign w:val="top"/>
          </w:tcPr>
          <w:p w14:paraId="192A5FF5">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Times New Roman"/>
                <w:kern w:val="2"/>
                <w:sz w:val="24"/>
                <w:szCs w:val="24"/>
                <w:vertAlign w:val="baseline"/>
                <w:lang w:val="en-US" w:eastAsia="zh-CN" w:bidi="ar-SA"/>
              </w:rPr>
            </w:pPr>
            <w:r>
              <w:rPr>
                <w:rFonts w:hint="eastAsia" w:ascii="宋体" w:hAnsi="宋体" w:eastAsia="宋体" w:cs="Times New Roman"/>
                <w:kern w:val="2"/>
                <w:sz w:val="24"/>
                <w:szCs w:val="24"/>
                <w:vertAlign w:val="baseline"/>
                <w:lang w:val="en-US" w:eastAsia="zh-CN" w:bidi="ar-SA"/>
              </w:rPr>
              <w:t>法定代表人或委托代理人：</w:t>
            </w:r>
          </w:p>
        </w:tc>
        <w:tc>
          <w:tcPr>
            <w:tcW w:w="750" w:type="dxa"/>
            <w:noWrap w:val="0"/>
            <w:vAlign w:val="top"/>
          </w:tcPr>
          <w:p w14:paraId="28FFD889">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Times New Roman"/>
                <w:kern w:val="2"/>
                <w:sz w:val="24"/>
                <w:szCs w:val="24"/>
                <w:vertAlign w:val="baseline"/>
                <w:lang w:val="en-US" w:eastAsia="zh-CN" w:bidi="ar-SA"/>
              </w:rPr>
            </w:pPr>
          </w:p>
        </w:tc>
        <w:tc>
          <w:tcPr>
            <w:tcW w:w="4641" w:type="dxa"/>
            <w:noWrap w:val="0"/>
            <w:vAlign w:val="top"/>
          </w:tcPr>
          <w:p w14:paraId="1FDC1484">
            <w:pPr>
              <w:spacing w:beforeLines="0" w:afterLines="0" w:line="500" w:lineRule="exact"/>
              <w:rPr>
                <w:rFonts w:hint="eastAsia" w:ascii="宋体" w:hAnsi="宋体" w:eastAsia="宋体" w:cs="Times New Roman"/>
                <w:kern w:val="2"/>
                <w:sz w:val="24"/>
                <w:szCs w:val="24"/>
                <w:vertAlign w:val="baseline"/>
                <w:lang w:val="en-US" w:eastAsia="zh-CN" w:bidi="ar-SA"/>
              </w:rPr>
            </w:pPr>
            <w:r>
              <w:rPr>
                <w:rFonts w:hint="eastAsia" w:ascii="宋体" w:hAnsi="宋体" w:eastAsia="宋体"/>
                <w:sz w:val="24"/>
              </w:rPr>
              <w:t>法定代表人或委托代理人：</w:t>
            </w:r>
            <w:r>
              <w:rPr>
                <w:rFonts w:hint="eastAsia" w:ascii="宋体" w:hAnsi="宋体" w:eastAsia="宋体"/>
                <w:sz w:val="24"/>
                <w:highlight w:val="yellow"/>
              </w:rPr>
              <w:t>？？？</w:t>
            </w:r>
          </w:p>
        </w:tc>
      </w:tr>
      <w:tr w14:paraId="1DE87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99" w:type="dxa"/>
            <w:noWrap w:val="0"/>
            <w:vAlign w:val="top"/>
          </w:tcPr>
          <w:p w14:paraId="6C3F996A">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Times New Roman"/>
                <w:kern w:val="2"/>
                <w:sz w:val="24"/>
                <w:szCs w:val="24"/>
                <w:vertAlign w:val="baseline"/>
                <w:lang w:val="en-US" w:eastAsia="zh-CN" w:bidi="ar-SA"/>
              </w:rPr>
            </w:pPr>
            <w:r>
              <w:rPr>
                <w:rFonts w:hint="eastAsia" w:ascii="宋体" w:hAnsi="宋体" w:eastAsia="宋体" w:cs="Times New Roman"/>
                <w:kern w:val="2"/>
                <w:sz w:val="24"/>
                <w:szCs w:val="24"/>
                <w:vertAlign w:val="baseline"/>
                <w:lang w:val="en-US" w:eastAsia="zh-CN" w:bidi="ar-SA"/>
              </w:rPr>
              <w:t>联系电话：</w:t>
            </w:r>
          </w:p>
        </w:tc>
        <w:tc>
          <w:tcPr>
            <w:tcW w:w="750" w:type="dxa"/>
            <w:noWrap w:val="0"/>
            <w:vAlign w:val="top"/>
          </w:tcPr>
          <w:p w14:paraId="3456309C">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Times New Roman"/>
                <w:kern w:val="2"/>
                <w:sz w:val="24"/>
                <w:szCs w:val="24"/>
                <w:vertAlign w:val="baseline"/>
                <w:lang w:val="en-US" w:eastAsia="zh-CN" w:bidi="ar-SA"/>
              </w:rPr>
            </w:pPr>
          </w:p>
        </w:tc>
        <w:tc>
          <w:tcPr>
            <w:tcW w:w="4641" w:type="dxa"/>
            <w:noWrap w:val="0"/>
            <w:vAlign w:val="top"/>
          </w:tcPr>
          <w:p w14:paraId="289EDE4F">
            <w:pPr>
              <w:spacing w:beforeLines="0" w:afterLines="0" w:line="500" w:lineRule="exact"/>
              <w:rPr>
                <w:rFonts w:hint="eastAsia" w:ascii="宋体" w:hAnsi="宋体" w:eastAsia="宋体" w:cs="Times New Roman"/>
                <w:kern w:val="2"/>
                <w:sz w:val="24"/>
                <w:szCs w:val="24"/>
                <w:vertAlign w:val="baseline"/>
                <w:lang w:val="en-US" w:eastAsia="zh-CN" w:bidi="ar-SA"/>
              </w:rPr>
            </w:pPr>
            <w:r>
              <w:rPr>
                <w:rFonts w:hint="eastAsia" w:ascii="宋体" w:hAnsi="宋体" w:eastAsia="宋体"/>
                <w:sz w:val="24"/>
              </w:rPr>
              <w:t>联系电话：</w:t>
            </w:r>
            <w:r>
              <w:rPr>
                <w:rFonts w:hint="eastAsia" w:ascii="宋体" w:hAnsi="宋体" w:eastAsia="宋体"/>
                <w:sz w:val="24"/>
                <w:highlight w:val="yellow"/>
              </w:rPr>
              <w:t>？？？？</w:t>
            </w:r>
          </w:p>
        </w:tc>
      </w:tr>
      <w:tr w14:paraId="38606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99" w:type="dxa"/>
            <w:noWrap w:val="0"/>
            <w:vAlign w:val="top"/>
          </w:tcPr>
          <w:p w14:paraId="0A396510">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Times New Roman"/>
                <w:kern w:val="2"/>
                <w:sz w:val="24"/>
                <w:szCs w:val="24"/>
                <w:vertAlign w:val="baseline"/>
                <w:lang w:val="en-US" w:eastAsia="zh-CN" w:bidi="ar-SA"/>
              </w:rPr>
            </w:pPr>
            <w:r>
              <w:rPr>
                <w:rFonts w:hint="eastAsia" w:ascii="宋体" w:hAnsi="宋体" w:eastAsia="宋体" w:cs="Times New Roman"/>
                <w:kern w:val="2"/>
                <w:sz w:val="24"/>
                <w:szCs w:val="24"/>
                <w:vertAlign w:val="baseline"/>
                <w:lang w:val="en-US" w:eastAsia="zh-CN" w:bidi="ar-SA"/>
              </w:rPr>
              <w:t>联系地址：阿克苏市天缘国家酒店综合楼六楼604</w:t>
            </w:r>
          </w:p>
        </w:tc>
        <w:tc>
          <w:tcPr>
            <w:tcW w:w="750" w:type="dxa"/>
            <w:noWrap w:val="0"/>
            <w:vAlign w:val="top"/>
          </w:tcPr>
          <w:p w14:paraId="23F7697E">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Times New Roman"/>
                <w:kern w:val="2"/>
                <w:sz w:val="24"/>
                <w:szCs w:val="24"/>
                <w:vertAlign w:val="baseline"/>
                <w:lang w:val="en-US" w:eastAsia="zh-CN" w:bidi="ar-SA"/>
              </w:rPr>
            </w:pPr>
          </w:p>
        </w:tc>
        <w:tc>
          <w:tcPr>
            <w:tcW w:w="4641" w:type="dxa"/>
            <w:noWrap w:val="0"/>
            <w:vAlign w:val="top"/>
          </w:tcPr>
          <w:p w14:paraId="2A9151AE">
            <w:pPr>
              <w:spacing w:beforeLines="0" w:afterLines="0" w:line="500" w:lineRule="exact"/>
              <w:rPr>
                <w:rFonts w:hint="eastAsia" w:ascii="宋体" w:hAnsi="宋体" w:eastAsia="宋体" w:cs="Times New Roman"/>
                <w:kern w:val="2"/>
                <w:sz w:val="24"/>
                <w:szCs w:val="24"/>
                <w:vertAlign w:val="baseline"/>
                <w:lang w:val="en-US" w:eastAsia="zh-CN" w:bidi="ar-SA"/>
              </w:rPr>
            </w:pPr>
            <w:r>
              <w:rPr>
                <w:rFonts w:hint="eastAsia" w:ascii="宋体" w:hAnsi="宋体" w:eastAsia="宋体"/>
                <w:sz w:val="24"/>
              </w:rPr>
              <w:t>联系地址：</w:t>
            </w:r>
            <w:r>
              <w:rPr>
                <w:rFonts w:hint="eastAsia" w:ascii="宋体" w:hAnsi="宋体" w:eastAsia="宋体"/>
                <w:sz w:val="24"/>
                <w:highlight w:val="yellow"/>
              </w:rPr>
              <w:t>？？？</w:t>
            </w:r>
          </w:p>
        </w:tc>
      </w:tr>
      <w:tr w14:paraId="76839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99" w:type="dxa"/>
            <w:noWrap w:val="0"/>
            <w:vAlign w:val="top"/>
          </w:tcPr>
          <w:p w14:paraId="1FA552D3">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Times New Roman"/>
                <w:kern w:val="2"/>
                <w:sz w:val="24"/>
                <w:szCs w:val="24"/>
                <w:vertAlign w:val="baseline"/>
                <w:lang w:val="en-US" w:eastAsia="zh-CN" w:bidi="ar-SA"/>
              </w:rPr>
            </w:pPr>
            <w:r>
              <w:rPr>
                <w:rFonts w:hint="eastAsia" w:ascii="宋体" w:hAnsi="宋体" w:eastAsia="宋体" w:cs="Times New Roman"/>
                <w:kern w:val="2"/>
                <w:sz w:val="24"/>
                <w:szCs w:val="24"/>
                <w:vertAlign w:val="baseline"/>
                <w:lang w:val="en-US" w:eastAsia="zh-CN" w:bidi="ar-SA"/>
              </w:rPr>
              <w:t>签订日期：</w:t>
            </w:r>
          </w:p>
        </w:tc>
        <w:tc>
          <w:tcPr>
            <w:tcW w:w="750" w:type="dxa"/>
            <w:noWrap w:val="0"/>
            <w:vAlign w:val="top"/>
          </w:tcPr>
          <w:p w14:paraId="7D9122D5">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Times New Roman"/>
                <w:kern w:val="2"/>
                <w:sz w:val="24"/>
                <w:szCs w:val="24"/>
                <w:vertAlign w:val="baseline"/>
                <w:lang w:val="en-US" w:eastAsia="zh-CN" w:bidi="ar-SA"/>
              </w:rPr>
            </w:pPr>
          </w:p>
        </w:tc>
        <w:tc>
          <w:tcPr>
            <w:tcW w:w="4641" w:type="dxa"/>
            <w:noWrap w:val="0"/>
            <w:vAlign w:val="top"/>
          </w:tcPr>
          <w:p w14:paraId="73C77E73">
            <w:pPr>
              <w:spacing w:beforeLines="0" w:afterLines="0" w:line="500" w:lineRule="exact"/>
              <w:rPr>
                <w:rFonts w:hint="eastAsia" w:ascii="宋体" w:hAnsi="宋体" w:eastAsia="宋体" w:cs="Times New Roman"/>
                <w:kern w:val="2"/>
                <w:sz w:val="24"/>
                <w:szCs w:val="24"/>
                <w:vertAlign w:val="baseline"/>
                <w:lang w:val="en-US" w:eastAsia="zh-CN" w:bidi="ar-SA"/>
              </w:rPr>
            </w:pPr>
            <w:r>
              <w:rPr>
                <w:rFonts w:hint="eastAsia" w:ascii="宋体" w:hAnsi="宋体" w:eastAsia="宋体"/>
                <w:sz w:val="24"/>
              </w:rPr>
              <w:t>签订日期：</w:t>
            </w:r>
          </w:p>
        </w:tc>
      </w:tr>
    </w:tbl>
    <w:p w14:paraId="6AEEA60A">
      <w:pPr>
        <w:keepNext w:val="0"/>
        <w:keepLines w:val="0"/>
        <w:pageBreakBefore w:val="0"/>
        <w:kinsoku/>
        <w:wordWrap/>
        <w:overflowPunct/>
        <w:topLinePunct w:val="0"/>
        <w:autoSpaceDE/>
        <w:autoSpaceDN/>
        <w:bidi w:val="0"/>
        <w:adjustRightInd/>
        <w:snapToGrid/>
        <w:spacing w:line="400" w:lineRule="exact"/>
        <w:jc w:val="both"/>
        <w:rPr>
          <w:rFonts w:hint="eastAsia" w:asciiTheme="majorEastAsia" w:hAnsiTheme="majorEastAsia" w:eastAsiaTheme="majorEastAsia" w:cstheme="majorEastAsia"/>
          <w:color w:val="000000"/>
          <w:sz w:val="24"/>
          <w:szCs w:val="24"/>
        </w:rPr>
      </w:pPr>
    </w:p>
    <w:sectPr>
      <w:footerReference r:id="rId4" w:type="first"/>
      <w:footerReference r:id="rId3" w:type="default"/>
      <w:pgSz w:w="11900" w:h="16840"/>
      <w:pgMar w:top="850" w:right="850" w:bottom="850" w:left="1134" w:header="0" w:footer="1440" w:gutter="0"/>
      <w:pgNumType w:fmt="decimal" w:start="1"/>
      <w:cols w:space="4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3240E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557DEA8F">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CXKTBvgAQAAuQMAAA4AAAAA&#10;AAAAAQAgAAAAHgEAAGRycy9lMm9Eb2MueG1sUEsFBgAAAAAGAAYAWQEAAHAFAAAAAA==&#10;">
              <v:fill on="f" focussize="0,0"/>
              <v:stroke on="f"/>
              <v:imagedata o:title=""/>
              <o:lock v:ext="edit" aspectratio="f"/>
              <v:textbox inset="0mm,0mm,0mm,0mm" style="mso-fit-shape-to-text:t;">
                <w:txbxContent>
                  <w:p w14:paraId="557DEA8F">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D1FA7">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6105E584">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ByG6N44QEAALkDAAAOAAAA&#10;AAAAAAEAIAAAAB4BAABkcnMvZTJvRG9jLnhtbFBLBQYAAAAABgAGAFkBAABxBQAAAAA=&#10;">
              <v:fill on="f" focussize="0,0"/>
              <v:stroke on="f"/>
              <v:imagedata o:title=""/>
              <o:lock v:ext="edit" aspectratio="f"/>
              <v:textbox inset="0mm,0mm,0mm,0mm" style="mso-fit-shape-to-text:t;">
                <w:txbxContent>
                  <w:p w14:paraId="6105E584">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isplayHorizontalDrawingGridEvery w:val="1"/>
  <w:displayVerticalDrawingGridEvery w:val="1"/>
  <w:noPunctuationKerning w:val="1"/>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yNzc4MGRiOTY2YTQzODliMzQ3Yzk1NDI0NWRjNmMifQ=="/>
  </w:docVars>
  <w:rsids>
    <w:rsidRoot w:val="00172A27"/>
    <w:rsid w:val="00AE5E17"/>
    <w:rsid w:val="01733656"/>
    <w:rsid w:val="02F71CB1"/>
    <w:rsid w:val="0320737B"/>
    <w:rsid w:val="045E5418"/>
    <w:rsid w:val="06EC295C"/>
    <w:rsid w:val="081D225A"/>
    <w:rsid w:val="08E91EA6"/>
    <w:rsid w:val="09F705F3"/>
    <w:rsid w:val="0B7E12D5"/>
    <w:rsid w:val="0D9365CF"/>
    <w:rsid w:val="13C46A1B"/>
    <w:rsid w:val="13EB0AFF"/>
    <w:rsid w:val="16D1770A"/>
    <w:rsid w:val="1A295829"/>
    <w:rsid w:val="1B37693A"/>
    <w:rsid w:val="20574DD1"/>
    <w:rsid w:val="24C424D3"/>
    <w:rsid w:val="264B4F82"/>
    <w:rsid w:val="275D4D64"/>
    <w:rsid w:val="2AAF7EC8"/>
    <w:rsid w:val="30442FF3"/>
    <w:rsid w:val="33914B69"/>
    <w:rsid w:val="34164D27"/>
    <w:rsid w:val="35FB326E"/>
    <w:rsid w:val="36457E37"/>
    <w:rsid w:val="36E87B51"/>
    <w:rsid w:val="392E6946"/>
    <w:rsid w:val="398C2AFC"/>
    <w:rsid w:val="398E0CF5"/>
    <w:rsid w:val="3B0A1200"/>
    <w:rsid w:val="3C2273F4"/>
    <w:rsid w:val="3D795EB8"/>
    <w:rsid w:val="3E9354DE"/>
    <w:rsid w:val="3EF112CE"/>
    <w:rsid w:val="40333F16"/>
    <w:rsid w:val="412F2E76"/>
    <w:rsid w:val="41B8730F"/>
    <w:rsid w:val="41E620F9"/>
    <w:rsid w:val="42361311"/>
    <w:rsid w:val="43760587"/>
    <w:rsid w:val="43B07AB0"/>
    <w:rsid w:val="461B47C3"/>
    <w:rsid w:val="47F755C3"/>
    <w:rsid w:val="488B752C"/>
    <w:rsid w:val="4A4C4854"/>
    <w:rsid w:val="4F477F24"/>
    <w:rsid w:val="537A6335"/>
    <w:rsid w:val="559B2D78"/>
    <w:rsid w:val="58DA48CB"/>
    <w:rsid w:val="5B4F6A10"/>
    <w:rsid w:val="5BBC25DB"/>
    <w:rsid w:val="5BD11189"/>
    <w:rsid w:val="5DD3354B"/>
    <w:rsid w:val="5FBD2FBD"/>
    <w:rsid w:val="604B7EC6"/>
    <w:rsid w:val="616A57A9"/>
    <w:rsid w:val="64945A52"/>
    <w:rsid w:val="657A0D09"/>
    <w:rsid w:val="68ED3493"/>
    <w:rsid w:val="6A655051"/>
    <w:rsid w:val="6C480E78"/>
    <w:rsid w:val="6E6349C6"/>
    <w:rsid w:val="6EFC55CA"/>
    <w:rsid w:val="6F8B6321"/>
    <w:rsid w:val="71AF1DCC"/>
    <w:rsid w:val="72BF294A"/>
    <w:rsid w:val="73DE60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21"/>
    <w:basedOn w:val="6"/>
    <w:qFormat/>
    <w:uiPriority w:val="0"/>
    <w:rPr>
      <w:rFonts w:hint="eastAsia" w:ascii="宋体" w:hAnsi="宋体" w:eastAsia="宋体" w:cs="宋体"/>
      <w:color w:val="000000"/>
      <w:sz w:val="24"/>
      <w:szCs w:val="24"/>
      <w:u w:val="none"/>
    </w:rPr>
  </w:style>
  <w:style w:type="character" w:customStyle="1" w:styleId="8">
    <w:name w:val="font11"/>
    <w:basedOn w:val="6"/>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Pages>
  <Words>2690</Words>
  <Characters>2744</Characters>
  <TotalTime>0</TotalTime>
  <ScaleCrop>false</ScaleCrop>
  <LinksUpToDate>false</LinksUpToDate>
  <CharactersWithSpaces>3010</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2022-04-22T03:05:00Z</dcterms:created>
  <dc:creator>openxml-sdk </dc:creator>
  <dc:description>openxml-sdk, CCi Textin Word Converter, JL</dc:description>
  <cp:keywords>CCi</cp:keywords>
  <cp:lastModifiedBy>o夏沫</cp:lastModifiedBy>
  <dcterms:modified xsi:type="dcterms:W3CDTF">2025-06-26T04:53:27Z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403308FFF11C40C99108BF264A66C3BC_13</vt:lpwstr>
  </property>
  <property fmtid="{D5CDD505-2E9C-101B-9397-08002B2CF9AE}" pid="4" name="commondata">
    <vt:lpwstr>eyJoZGlkIjoiZWU1MjllNjkxNTZlZDc5ZWIwZGJlY2Q2OTE0NDE5OWIifQ==</vt:lpwstr>
  </property>
  <property fmtid="{D5CDD505-2E9C-101B-9397-08002B2CF9AE}" pid="5" name="KSOTemplateDocerSaveRecord">
    <vt:lpwstr>eyJoZGlkIjoiNWM0OGY2MmY4MDUyNzUwMzE2N2NkZTEwMjhmNjgxMjAiLCJ1c2VySWQiOiIxMjMyMTM4OCJ9</vt:lpwstr>
  </property>
</Properties>
</file>