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76" w:lineRule="auto"/>
        <w:jc w:val="center"/>
        <w:textAlignment w:val="bottom"/>
        <w:rPr>
          <w:rFonts w:hint="eastAsia" w:eastAsia="宋体"/>
          <w:b/>
          <w:color w:val="000000"/>
          <w:kern w:val="0"/>
          <w:sz w:val="32"/>
          <w:szCs w:val="32"/>
          <w:lang w:eastAsia="zh-CN"/>
        </w:rPr>
      </w:pPr>
      <w:r>
        <w:rPr>
          <w:rFonts w:hint="eastAsia"/>
          <w:b/>
          <w:color w:val="000000"/>
          <w:kern w:val="0"/>
          <w:sz w:val="32"/>
          <w:szCs w:val="32"/>
          <w:lang w:eastAsia="zh-CN"/>
        </w:rPr>
        <w:t>青岛瑞可莱食品配料有限公司</w:t>
      </w:r>
    </w:p>
    <w:p>
      <w:pPr>
        <w:adjustRightInd w:val="0"/>
        <w:snapToGrid w:val="0"/>
        <w:spacing w:line="276" w:lineRule="auto"/>
        <w:jc w:val="center"/>
        <w:textAlignment w:val="bottom"/>
        <w:rPr>
          <w:rFonts w:hint="eastAsia" w:eastAsia="宋体"/>
          <w:b/>
          <w:color w:val="000000"/>
          <w:kern w:val="0"/>
          <w:sz w:val="32"/>
          <w:szCs w:val="32"/>
          <w:lang w:eastAsia="zh-CN"/>
        </w:rPr>
      </w:pPr>
      <w:r>
        <w:rPr>
          <w:rFonts w:hint="eastAsia"/>
          <w:b/>
          <w:color w:val="000000"/>
          <w:kern w:val="0"/>
          <w:sz w:val="32"/>
          <w:szCs w:val="32"/>
          <w:lang w:eastAsia="zh-CN"/>
        </w:rPr>
        <w:t>食用香精生产项目</w:t>
      </w:r>
    </w:p>
    <w:p>
      <w:pPr>
        <w:adjustRightInd w:val="0"/>
        <w:snapToGrid w:val="0"/>
        <w:spacing w:line="276" w:lineRule="auto"/>
        <w:jc w:val="center"/>
        <w:textAlignment w:val="bottom"/>
        <w:rPr>
          <w:b/>
          <w:color w:val="000000"/>
          <w:kern w:val="0"/>
          <w:sz w:val="32"/>
          <w:szCs w:val="32"/>
        </w:rPr>
      </w:pPr>
      <w:r>
        <w:rPr>
          <w:b/>
          <w:color w:val="000000"/>
          <w:kern w:val="0"/>
          <w:sz w:val="32"/>
          <w:szCs w:val="32"/>
        </w:rPr>
        <w:t>竣工环境保护验收意见</w:t>
      </w:r>
    </w:p>
    <w:p>
      <w:pPr>
        <w:adjustRightInd w:val="0"/>
        <w:snapToGrid w:val="0"/>
        <w:spacing w:line="336" w:lineRule="auto"/>
        <w:jc w:val="center"/>
        <w:textAlignment w:val="bottom"/>
        <w:rPr>
          <w:b/>
          <w:color w:val="000000"/>
          <w:kern w:val="0"/>
          <w:sz w:val="30"/>
          <w:szCs w:val="24"/>
        </w:rPr>
      </w:pPr>
    </w:p>
    <w:p>
      <w:pPr>
        <w:adjustRightInd w:val="0"/>
        <w:snapToGrid w:val="0"/>
        <w:spacing w:line="336" w:lineRule="auto"/>
        <w:ind w:firstLine="480" w:firstLineChars="200"/>
        <w:textAlignment w:val="bottom"/>
        <w:rPr>
          <w:color w:val="000000"/>
          <w:kern w:val="0"/>
          <w:sz w:val="24"/>
          <w:szCs w:val="24"/>
        </w:rPr>
      </w:pPr>
      <w:r>
        <w:rPr>
          <w:rFonts w:hint="eastAsia"/>
          <w:color w:val="000000"/>
          <w:kern w:val="0"/>
          <w:sz w:val="24"/>
          <w:szCs w:val="24"/>
        </w:rPr>
        <w:t>2021年</w:t>
      </w:r>
      <w:r>
        <w:rPr>
          <w:rFonts w:hint="eastAsia"/>
          <w:color w:val="000000"/>
          <w:kern w:val="0"/>
          <w:sz w:val="24"/>
          <w:szCs w:val="24"/>
          <w:lang w:val="en-US" w:eastAsia="zh-CN"/>
        </w:rPr>
        <w:t>10</w:t>
      </w:r>
      <w:r>
        <w:rPr>
          <w:rFonts w:hint="eastAsia"/>
          <w:color w:val="000000"/>
          <w:kern w:val="0"/>
          <w:sz w:val="24"/>
          <w:szCs w:val="24"/>
        </w:rPr>
        <w:t>月</w:t>
      </w:r>
      <w:r>
        <w:rPr>
          <w:rFonts w:hint="eastAsia"/>
          <w:color w:val="000000"/>
          <w:kern w:val="0"/>
          <w:sz w:val="24"/>
          <w:szCs w:val="24"/>
          <w:lang w:val="en-US" w:eastAsia="zh-CN"/>
        </w:rPr>
        <w:t>14</w:t>
      </w:r>
      <w:r>
        <w:rPr>
          <w:rFonts w:hint="eastAsia"/>
          <w:color w:val="000000"/>
          <w:kern w:val="0"/>
          <w:sz w:val="24"/>
          <w:szCs w:val="24"/>
        </w:rPr>
        <w:t>日</w:t>
      </w:r>
      <w:r>
        <w:rPr>
          <w:color w:val="000000"/>
          <w:kern w:val="0"/>
          <w:sz w:val="24"/>
          <w:szCs w:val="24"/>
        </w:rPr>
        <w:t>，</w:t>
      </w:r>
      <w:r>
        <w:rPr>
          <w:rFonts w:hint="eastAsia"/>
          <w:color w:val="000000"/>
          <w:kern w:val="0"/>
          <w:sz w:val="24"/>
          <w:szCs w:val="24"/>
          <w:lang w:eastAsia="zh-CN"/>
        </w:rPr>
        <w:t>青岛瑞可莱食品配料有限公司</w:t>
      </w:r>
      <w:r>
        <w:rPr>
          <w:color w:val="000000"/>
          <w:kern w:val="0"/>
          <w:sz w:val="24"/>
          <w:szCs w:val="24"/>
        </w:rPr>
        <w:t>根据</w:t>
      </w:r>
      <w:r>
        <w:rPr>
          <w:rFonts w:hint="eastAsia"/>
          <w:color w:val="000000"/>
          <w:kern w:val="0"/>
          <w:sz w:val="24"/>
          <w:szCs w:val="24"/>
        </w:rPr>
        <w:t>“</w:t>
      </w:r>
      <w:r>
        <w:rPr>
          <w:rFonts w:hint="eastAsia"/>
          <w:color w:val="000000"/>
          <w:kern w:val="0"/>
          <w:sz w:val="24"/>
          <w:szCs w:val="24"/>
          <w:lang w:eastAsia="zh-CN"/>
        </w:rPr>
        <w:t>食用香精生产项目</w:t>
      </w:r>
      <w:r>
        <w:rPr>
          <w:rFonts w:hint="eastAsia"/>
          <w:color w:val="000000"/>
          <w:kern w:val="0"/>
          <w:sz w:val="24"/>
          <w:szCs w:val="24"/>
        </w:rPr>
        <w:t>”</w:t>
      </w:r>
      <w:r>
        <w:rPr>
          <w:color w:val="000000"/>
          <w:kern w:val="0"/>
          <w:sz w:val="24"/>
          <w:szCs w:val="24"/>
        </w:rPr>
        <w:t>竣工环境保护验收监测报告，并对照《建设项目竣工环境保护验收暂行办法》，严格依照国家有关法律法规、建设项目竣工环境保护验收技术规范/指南、本项目环境影响报告书和审批部门审批决定等要求，对本项目进行验收，提出意见如下：</w:t>
      </w:r>
    </w:p>
    <w:p>
      <w:pPr>
        <w:adjustRightInd w:val="0"/>
        <w:snapToGrid w:val="0"/>
        <w:spacing w:line="336" w:lineRule="auto"/>
        <w:ind w:firstLine="482" w:firstLineChars="200"/>
        <w:textAlignment w:val="bottom"/>
        <w:outlineLvl w:val="0"/>
        <w:rPr>
          <w:b/>
          <w:color w:val="000000"/>
          <w:kern w:val="0"/>
          <w:sz w:val="24"/>
          <w:szCs w:val="24"/>
        </w:rPr>
      </w:pPr>
      <w:r>
        <w:rPr>
          <w:b/>
          <w:color w:val="000000"/>
          <w:kern w:val="0"/>
          <w:sz w:val="24"/>
          <w:szCs w:val="24"/>
        </w:rPr>
        <w:t>一、项目基本情况</w:t>
      </w:r>
    </w:p>
    <w:p>
      <w:pPr>
        <w:adjustRightInd w:val="0"/>
        <w:snapToGrid w:val="0"/>
        <w:spacing w:line="336" w:lineRule="auto"/>
        <w:ind w:firstLine="480" w:firstLineChars="200"/>
        <w:textAlignment w:val="bottom"/>
        <w:outlineLvl w:val="1"/>
        <w:rPr>
          <w:color w:val="000000"/>
          <w:kern w:val="0"/>
          <w:sz w:val="24"/>
          <w:szCs w:val="24"/>
        </w:rPr>
      </w:pPr>
      <w:r>
        <w:rPr>
          <w:color w:val="000000"/>
          <w:kern w:val="0"/>
          <w:sz w:val="24"/>
          <w:szCs w:val="24"/>
        </w:rPr>
        <w:t>（一）建设地点、规模、主要建设内容</w:t>
      </w:r>
    </w:p>
    <w:p>
      <w:pPr>
        <w:adjustRightInd w:val="0"/>
        <w:snapToGrid w:val="0"/>
        <w:spacing w:line="336" w:lineRule="auto"/>
        <w:ind w:firstLine="480" w:firstLineChars="200"/>
        <w:textAlignment w:val="bottom"/>
        <w:rPr>
          <w:rFonts w:hint="eastAsia"/>
          <w:color w:val="000000"/>
          <w:kern w:val="0"/>
          <w:sz w:val="24"/>
          <w:szCs w:val="24"/>
          <w:lang w:eastAsia="zh-CN"/>
        </w:rPr>
      </w:pPr>
      <w:r>
        <w:rPr>
          <w:rFonts w:hint="eastAsia"/>
          <w:color w:val="000000"/>
          <w:kern w:val="0"/>
          <w:sz w:val="24"/>
          <w:szCs w:val="24"/>
          <w:lang w:eastAsia="zh-CN"/>
        </w:rPr>
        <w:t>青岛瑞可莱食品配料有限公司（原青岛瑞可莱餐食品添加剂有限公司）位于平度市经济开发区重庆路277号，主要从事各类调味料生产、销售。</w:t>
      </w:r>
    </w:p>
    <w:p>
      <w:pPr>
        <w:adjustRightInd w:val="0"/>
        <w:snapToGrid w:val="0"/>
        <w:spacing w:line="336" w:lineRule="auto"/>
        <w:ind w:firstLine="480" w:firstLineChars="200"/>
        <w:textAlignment w:val="bottom"/>
        <w:rPr>
          <w:rFonts w:hint="eastAsia"/>
          <w:color w:val="000000"/>
          <w:kern w:val="0"/>
          <w:sz w:val="24"/>
          <w:szCs w:val="24"/>
          <w:lang w:eastAsia="zh-CN"/>
        </w:rPr>
      </w:pPr>
      <w:r>
        <w:rPr>
          <w:rFonts w:hint="eastAsia"/>
          <w:color w:val="000000"/>
          <w:kern w:val="0"/>
          <w:sz w:val="24"/>
          <w:szCs w:val="24"/>
          <w:lang w:eastAsia="zh-CN"/>
        </w:rPr>
        <w:t>本次验收仅针对本食用香精生产项目内容，项目总投资500万元，购置搅拌机2台、暂存罐6个、破骨机2台、骨泥机2台、夹层锅2个、反应釜2台、自动包装机1台等设备。配套建设2t/h的燃气锅炉，劳动定员37人，单班制，每班8h，年工作200d，年产食用香精300t/a（粉状、膏状、油状各100t/a）。</w:t>
      </w:r>
    </w:p>
    <w:p>
      <w:pPr>
        <w:adjustRightInd w:val="0"/>
        <w:snapToGrid w:val="0"/>
        <w:spacing w:line="336" w:lineRule="auto"/>
        <w:ind w:firstLine="480" w:firstLineChars="200"/>
        <w:textAlignment w:val="bottom"/>
        <w:outlineLvl w:val="1"/>
        <w:rPr>
          <w:color w:val="000000"/>
          <w:kern w:val="0"/>
          <w:sz w:val="24"/>
          <w:szCs w:val="24"/>
        </w:rPr>
      </w:pPr>
      <w:r>
        <w:rPr>
          <w:color w:val="000000"/>
          <w:kern w:val="0"/>
          <w:sz w:val="24"/>
          <w:szCs w:val="24"/>
        </w:rPr>
        <w:t>（二）建设过程及环保审批情况</w:t>
      </w:r>
    </w:p>
    <w:p>
      <w:pPr>
        <w:adjustRightInd w:val="0"/>
        <w:snapToGrid w:val="0"/>
        <w:spacing w:line="336" w:lineRule="auto"/>
        <w:ind w:firstLine="480" w:firstLineChars="200"/>
        <w:textAlignment w:val="bottom"/>
        <w:rPr>
          <w:rFonts w:hint="eastAsia"/>
          <w:color w:val="000000"/>
          <w:kern w:val="0"/>
          <w:sz w:val="24"/>
          <w:szCs w:val="24"/>
          <w:lang w:eastAsia="zh-CN"/>
        </w:rPr>
      </w:pPr>
      <w:r>
        <w:rPr>
          <w:rFonts w:hint="eastAsia"/>
          <w:color w:val="000000"/>
          <w:kern w:val="0"/>
          <w:sz w:val="24"/>
          <w:szCs w:val="24"/>
        </w:rPr>
        <w:t>2012年06月，建设单位委托中国海洋大学编制了《青岛瑞可莱餐食品添加剂有限公司食用香精生产项目环境影响报告表》</w:t>
      </w:r>
      <w:r>
        <w:rPr>
          <w:rFonts w:hint="eastAsia"/>
          <w:color w:val="000000"/>
          <w:kern w:val="0"/>
          <w:sz w:val="24"/>
          <w:szCs w:val="24"/>
          <w:lang w:eastAsia="zh-CN"/>
        </w:rPr>
        <w:t>；</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平度市环境保护局于2012年6月21日以平环审字【2012】232号文对该报告表进行了批复。</w:t>
      </w:r>
    </w:p>
    <w:p>
      <w:pPr>
        <w:adjustRightInd w:val="0"/>
        <w:snapToGrid w:val="0"/>
        <w:spacing w:line="336" w:lineRule="auto"/>
        <w:ind w:firstLine="480" w:firstLineChars="200"/>
        <w:textAlignment w:val="bottom"/>
        <w:rPr>
          <w:rFonts w:hint="eastAsia" w:eastAsia="宋体"/>
          <w:color w:val="000000"/>
          <w:kern w:val="0"/>
          <w:sz w:val="24"/>
          <w:szCs w:val="24"/>
          <w:lang w:eastAsia="zh-CN"/>
        </w:rPr>
      </w:pPr>
      <w:r>
        <w:rPr>
          <w:rFonts w:hint="eastAsia"/>
          <w:color w:val="000000"/>
          <w:kern w:val="0"/>
          <w:sz w:val="24"/>
          <w:szCs w:val="24"/>
        </w:rPr>
        <w:t>2012年7月项目开工建设，2012年8月建设完成</w:t>
      </w:r>
      <w:r>
        <w:rPr>
          <w:rFonts w:hint="eastAsia"/>
          <w:color w:val="000000"/>
          <w:kern w:val="0"/>
          <w:sz w:val="24"/>
          <w:szCs w:val="24"/>
          <w:lang w:eastAsia="zh-CN"/>
        </w:rPr>
        <w:t>。</w:t>
      </w:r>
    </w:p>
    <w:p>
      <w:pPr>
        <w:adjustRightInd w:val="0"/>
        <w:snapToGrid w:val="0"/>
        <w:spacing w:line="336" w:lineRule="auto"/>
        <w:ind w:firstLine="480" w:firstLineChars="200"/>
        <w:textAlignment w:val="bottom"/>
        <w:outlineLvl w:val="1"/>
        <w:rPr>
          <w:color w:val="000000"/>
          <w:kern w:val="0"/>
          <w:sz w:val="24"/>
          <w:szCs w:val="24"/>
        </w:rPr>
      </w:pPr>
      <w:r>
        <w:rPr>
          <w:color w:val="000000"/>
          <w:kern w:val="0"/>
          <w:sz w:val="24"/>
          <w:szCs w:val="24"/>
        </w:rPr>
        <w:t>（三）投资情况</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本项目总投资500万元，其中环保投资15万元，环保投资占项目总投资的3.0%。</w:t>
      </w:r>
    </w:p>
    <w:p>
      <w:pPr>
        <w:adjustRightInd w:val="0"/>
        <w:snapToGrid w:val="0"/>
        <w:spacing w:line="336" w:lineRule="auto"/>
        <w:ind w:firstLine="482" w:firstLineChars="200"/>
        <w:textAlignment w:val="bottom"/>
        <w:outlineLvl w:val="0"/>
        <w:rPr>
          <w:b/>
          <w:color w:val="000000"/>
          <w:kern w:val="0"/>
          <w:sz w:val="24"/>
          <w:szCs w:val="24"/>
        </w:rPr>
      </w:pPr>
      <w:r>
        <w:rPr>
          <w:b/>
          <w:color w:val="000000"/>
          <w:kern w:val="0"/>
          <w:sz w:val="24"/>
          <w:szCs w:val="24"/>
        </w:rPr>
        <w:t>二、项目变动情况</w:t>
      </w:r>
    </w:p>
    <w:p>
      <w:pPr>
        <w:adjustRightInd w:val="0"/>
        <w:snapToGrid w:val="0"/>
        <w:spacing w:line="336" w:lineRule="auto"/>
        <w:ind w:firstLine="480" w:firstLineChars="200"/>
        <w:textAlignment w:val="bottom"/>
        <w:rPr>
          <w:rFonts w:hint="eastAsia"/>
          <w:color w:val="000000"/>
          <w:kern w:val="0"/>
          <w:sz w:val="24"/>
          <w:szCs w:val="24"/>
          <w:lang w:val="en-US" w:eastAsia="zh-CN"/>
        </w:rPr>
      </w:pPr>
      <w:r>
        <w:rPr>
          <w:rFonts w:hint="eastAsia"/>
          <w:color w:val="000000"/>
          <w:kern w:val="0"/>
          <w:sz w:val="24"/>
          <w:szCs w:val="24"/>
          <w:lang w:val="en-US" w:eastAsia="zh-CN"/>
        </w:rPr>
        <w:t>本项目实际建设情况与环评及批复要求一致，无变动。</w:t>
      </w:r>
    </w:p>
    <w:p>
      <w:pPr>
        <w:adjustRightInd w:val="0"/>
        <w:snapToGrid w:val="0"/>
        <w:spacing w:line="336" w:lineRule="auto"/>
        <w:ind w:firstLine="482" w:firstLineChars="200"/>
        <w:textAlignment w:val="bottom"/>
        <w:outlineLvl w:val="0"/>
        <w:rPr>
          <w:b/>
          <w:color w:val="000000"/>
          <w:kern w:val="0"/>
          <w:sz w:val="24"/>
          <w:szCs w:val="24"/>
        </w:rPr>
      </w:pPr>
      <w:r>
        <w:rPr>
          <w:b/>
          <w:color w:val="000000"/>
          <w:kern w:val="0"/>
          <w:sz w:val="24"/>
          <w:szCs w:val="24"/>
        </w:rPr>
        <w:t>三、环境保护设施建设情况</w:t>
      </w:r>
    </w:p>
    <w:p>
      <w:pPr>
        <w:adjustRightInd w:val="0"/>
        <w:snapToGrid w:val="0"/>
        <w:spacing w:line="336" w:lineRule="auto"/>
        <w:ind w:firstLine="480" w:firstLineChars="200"/>
        <w:textAlignment w:val="bottom"/>
        <w:outlineLvl w:val="1"/>
        <w:rPr>
          <w:color w:val="000000"/>
          <w:kern w:val="0"/>
          <w:sz w:val="24"/>
          <w:szCs w:val="24"/>
        </w:rPr>
      </w:pPr>
      <w:r>
        <w:rPr>
          <w:color w:val="000000"/>
          <w:kern w:val="0"/>
          <w:sz w:val="24"/>
          <w:szCs w:val="24"/>
        </w:rPr>
        <w:t>（一）废水</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项目隔油沉淀处理后的餐饮废水、生产设备清洗水、树脂再生废水和生活污水经化粪池处理，通过市政污水管网排入青岛崇杰环保平度污水处理。化粪池经防渗处理，可有效防止废水渗漏。</w:t>
      </w:r>
    </w:p>
    <w:p>
      <w:pPr>
        <w:adjustRightInd w:val="0"/>
        <w:snapToGrid w:val="0"/>
        <w:spacing w:line="336" w:lineRule="auto"/>
        <w:ind w:firstLine="480" w:firstLineChars="200"/>
        <w:textAlignment w:val="bottom"/>
        <w:outlineLvl w:val="1"/>
        <w:rPr>
          <w:color w:val="000000"/>
          <w:kern w:val="0"/>
          <w:sz w:val="24"/>
          <w:szCs w:val="24"/>
        </w:rPr>
      </w:pPr>
      <w:r>
        <w:rPr>
          <w:color w:val="000000"/>
          <w:kern w:val="0"/>
          <w:sz w:val="24"/>
          <w:szCs w:val="24"/>
        </w:rPr>
        <w:t>（二）废气</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有组织废气</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1、投料粉尘：车间废气收集系统+布袋除尘器+15m排气筒P1；</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2、车间生产废气：车间排风系统+活性炭吸附+15m排气筒P2；</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3、燃气锅炉：采用低氮燃烧技术，15m排气筒P3。</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无组织废气</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项目无组织废气主要为：生产中未经集气系统收集的粉尘和异味，经车间直接无组织排放，企业通过加强生产管理来降低无组织废气的排放。</w:t>
      </w:r>
    </w:p>
    <w:p>
      <w:pPr>
        <w:adjustRightInd w:val="0"/>
        <w:snapToGrid w:val="0"/>
        <w:spacing w:line="336" w:lineRule="auto"/>
        <w:ind w:firstLine="480" w:firstLineChars="200"/>
        <w:textAlignment w:val="bottom"/>
        <w:outlineLvl w:val="1"/>
        <w:rPr>
          <w:color w:val="000000"/>
          <w:kern w:val="0"/>
          <w:sz w:val="24"/>
          <w:szCs w:val="24"/>
        </w:rPr>
      </w:pPr>
      <w:r>
        <w:rPr>
          <w:color w:val="000000"/>
          <w:kern w:val="0"/>
          <w:sz w:val="24"/>
          <w:szCs w:val="24"/>
        </w:rPr>
        <w:t>（三）噪声</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项目噪声主要为生产车间内的搅拌机、破骨机、分装机和风机等设备的运行噪声。企业通过选用低噪声设备，合理布局，采取减振、消音、隔声等措施降低噪声的影响。</w:t>
      </w:r>
    </w:p>
    <w:p>
      <w:pPr>
        <w:adjustRightInd w:val="0"/>
        <w:snapToGrid w:val="0"/>
        <w:spacing w:line="336" w:lineRule="auto"/>
        <w:ind w:firstLine="480" w:firstLineChars="200"/>
        <w:textAlignment w:val="bottom"/>
        <w:outlineLvl w:val="1"/>
        <w:rPr>
          <w:color w:val="000000"/>
          <w:kern w:val="0"/>
          <w:sz w:val="24"/>
          <w:szCs w:val="24"/>
        </w:rPr>
      </w:pPr>
      <w:r>
        <w:rPr>
          <w:color w:val="000000"/>
          <w:kern w:val="0"/>
          <w:sz w:val="24"/>
          <w:szCs w:val="24"/>
        </w:rPr>
        <w:t>（四）固废</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项目营运期固废主要是废下脚料、回收颗粒物、废包装材料、废活性炭、离子交换树脂、餐厨垃圾和职工生活垃圾。其中，废下脚料、回收颗粒物、外售饲料厂家综合利用；原料包装物主要为袋装、罐装包装物，可回收后返回供货厂家重新利用；天然气锅炉制备软化水过程产生废弃离子交换树脂，一般固废定期外售综合利用；餐厨垃圾定期委托有资质单位清运。生活垃圾和废活性炭由当地环卫部门收集后运往城市生活垃圾填埋场，实行无害化处理。</w:t>
      </w:r>
    </w:p>
    <w:p>
      <w:pPr>
        <w:adjustRightInd w:val="0"/>
        <w:snapToGrid w:val="0"/>
        <w:spacing w:line="336" w:lineRule="auto"/>
        <w:ind w:firstLine="482" w:firstLineChars="200"/>
        <w:textAlignment w:val="bottom"/>
        <w:outlineLvl w:val="0"/>
        <w:rPr>
          <w:b/>
          <w:color w:val="000000"/>
          <w:kern w:val="0"/>
          <w:sz w:val="24"/>
          <w:szCs w:val="24"/>
        </w:rPr>
      </w:pPr>
      <w:r>
        <w:rPr>
          <w:b/>
          <w:color w:val="000000"/>
          <w:kern w:val="0"/>
          <w:sz w:val="24"/>
          <w:szCs w:val="24"/>
        </w:rPr>
        <w:t>四、环保措施调试效果</w:t>
      </w:r>
    </w:p>
    <w:p>
      <w:pPr>
        <w:adjustRightInd w:val="0"/>
        <w:snapToGrid w:val="0"/>
        <w:spacing w:line="336" w:lineRule="auto"/>
        <w:ind w:firstLine="480" w:firstLineChars="200"/>
        <w:textAlignment w:val="bottom"/>
        <w:rPr>
          <w:color w:val="000000"/>
          <w:kern w:val="0"/>
          <w:sz w:val="24"/>
          <w:szCs w:val="24"/>
        </w:rPr>
      </w:pPr>
      <w:r>
        <w:rPr>
          <w:rFonts w:hint="eastAsia"/>
          <w:color w:val="000000"/>
          <w:kern w:val="0"/>
          <w:sz w:val="24"/>
          <w:szCs w:val="24"/>
          <w:lang w:eastAsia="zh-CN"/>
        </w:rPr>
        <w:t>青岛瑞可莱食品配料有限公司</w:t>
      </w:r>
      <w:r>
        <w:rPr>
          <w:color w:val="000000"/>
          <w:kern w:val="0"/>
          <w:sz w:val="24"/>
          <w:szCs w:val="24"/>
        </w:rPr>
        <w:t>验收监测报告表明，验收监测期间：</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验收监测期间，投料生产废气排气筒P1中颗粒物排放浓度满足《区域性大气污染物综合排放标准》（DB 37/2376-2019）表1中重点控制区大气污染物排放浓度限值要求；排放速率满足《大气污染物综合排放标准》（GB 16297-1996）表2中二级标准；</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天然气锅炉排气筒P3中烟尘、SO2、NOX排放浓度和烟气林格曼黑度均满足《锅炉大气污染物排放标准》（DB 37/2374-2018）表2重点控制区标准要求；生产异味废气排气筒P2中臭气浓度排放满足《恶臭污染物排放标准》（GB14554-93）表1排放标准；</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生产异味废气排气筒P2中臭气浓度排放满足《恶臭污染物排放标准》（GB14554-93）表1排放标准。</w:t>
      </w:r>
    </w:p>
    <w:p>
      <w:pPr>
        <w:adjustRightInd w:val="0"/>
        <w:snapToGrid w:val="0"/>
        <w:spacing w:line="336" w:lineRule="auto"/>
        <w:ind w:firstLine="480" w:firstLineChars="200"/>
        <w:textAlignment w:val="bottom"/>
        <w:rPr>
          <w:rFonts w:hint="eastAsia"/>
          <w:color w:val="000000"/>
          <w:kern w:val="0"/>
          <w:sz w:val="24"/>
          <w:szCs w:val="24"/>
        </w:rPr>
      </w:pPr>
      <w:r>
        <w:rPr>
          <w:rFonts w:hint="eastAsia"/>
          <w:color w:val="000000"/>
          <w:kern w:val="0"/>
          <w:sz w:val="24"/>
          <w:szCs w:val="24"/>
        </w:rPr>
        <w:t>无组织排放废气厂界监控点颗粒物满足《大气污染物综合排放标准》（GB 16297-1996）表2无组织排放监控浓度限值要求；臭气浓度满足《恶臭污染物排放标准》（GB 14554-93）表1中二级新建排放标准。</w:t>
      </w:r>
    </w:p>
    <w:p>
      <w:pPr>
        <w:adjustRightInd w:val="0"/>
        <w:snapToGrid w:val="0"/>
        <w:spacing w:line="336" w:lineRule="auto"/>
        <w:ind w:firstLine="480" w:firstLineChars="200"/>
        <w:textAlignment w:val="bottom"/>
        <w:rPr>
          <w:color w:val="000000"/>
          <w:kern w:val="0"/>
          <w:sz w:val="24"/>
          <w:szCs w:val="24"/>
        </w:rPr>
      </w:pPr>
      <w:r>
        <w:rPr>
          <w:rFonts w:hint="eastAsia"/>
          <w:color w:val="000000"/>
          <w:kern w:val="0"/>
          <w:sz w:val="24"/>
          <w:szCs w:val="24"/>
        </w:rPr>
        <w:t>验收监测期间，厂界</w:t>
      </w:r>
      <w:r>
        <w:rPr>
          <w:rFonts w:hint="eastAsia"/>
          <w:color w:val="000000"/>
          <w:kern w:val="0"/>
          <w:sz w:val="24"/>
          <w:szCs w:val="24"/>
          <w:lang w:val="en-US" w:eastAsia="zh-CN"/>
        </w:rPr>
        <w:t>昼间</w:t>
      </w:r>
      <w:r>
        <w:rPr>
          <w:rFonts w:hint="eastAsia"/>
          <w:color w:val="000000"/>
          <w:kern w:val="0"/>
          <w:sz w:val="24"/>
          <w:szCs w:val="24"/>
        </w:rPr>
        <w:t>噪声满足《工业企业厂界环境噪声排放标准》（GB12348-2008）表1中的</w:t>
      </w:r>
      <w:r>
        <w:rPr>
          <w:rFonts w:hint="eastAsia"/>
          <w:color w:val="000000"/>
          <w:kern w:val="0"/>
          <w:sz w:val="24"/>
          <w:szCs w:val="24"/>
          <w:lang w:val="en-US" w:eastAsia="zh-CN"/>
        </w:rPr>
        <w:t>3</w:t>
      </w:r>
      <w:r>
        <w:rPr>
          <w:rFonts w:hint="eastAsia"/>
          <w:color w:val="000000"/>
          <w:kern w:val="0"/>
          <w:sz w:val="24"/>
          <w:szCs w:val="24"/>
        </w:rPr>
        <w:t>类标准。</w:t>
      </w:r>
    </w:p>
    <w:p>
      <w:pPr>
        <w:adjustRightInd w:val="0"/>
        <w:snapToGrid w:val="0"/>
        <w:spacing w:line="336" w:lineRule="auto"/>
        <w:ind w:firstLine="482" w:firstLineChars="200"/>
        <w:textAlignment w:val="bottom"/>
        <w:outlineLvl w:val="0"/>
        <w:rPr>
          <w:b/>
          <w:color w:val="000000"/>
          <w:kern w:val="0"/>
          <w:sz w:val="24"/>
          <w:szCs w:val="24"/>
        </w:rPr>
      </w:pPr>
      <w:r>
        <w:rPr>
          <w:b/>
          <w:color w:val="000000"/>
          <w:kern w:val="0"/>
          <w:sz w:val="24"/>
          <w:szCs w:val="24"/>
        </w:rPr>
        <w:t>五、验收结论</w:t>
      </w:r>
    </w:p>
    <w:p>
      <w:pPr>
        <w:adjustRightInd w:val="0"/>
        <w:snapToGrid w:val="0"/>
        <w:spacing w:line="336" w:lineRule="auto"/>
        <w:ind w:firstLine="480" w:firstLineChars="200"/>
        <w:textAlignment w:val="bottom"/>
        <w:rPr>
          <w:color w:val="000000"/>
          <w:kern w:val="0"/>
          <w:sz w:val="24"/>
          <w:szCs w:val="24"/>
        </w:rPr>
      </w:pPr>
      <w:r>
        <w:rPr>
          <w:color w:val="000000"/>
          <w:kern w:val="0"/>
          <w:sz w:val="24"/>
          <w:szCs w:val="24"/>
        </w:rPr>
        <w:t>项目已按环评和批复要求完成</w:t>
      </w:r>
      <w:r>
        <w:rPr>
          <w:rFonts w:hint="eastAsia"/>
          <w:color w:val="000000"/>
          <w:kern w:val="0"/>
          <w:sz w:val="24"/>
          <w:szCs w:val="24"/>
        </w:rPr>
        <w:t>“</w:t>
      </w:r>
      <w:r>
        <w:rPr>
          <w:color w:val="000000"/>
          <w:kern w:val="0"/>
          <w:sz w:val="24"/>
          <w:szCs w:val="24"/>
        </w:rPr>
        <w:t>三同时</w:t>
      </w:r>
      <w:r>
        <w:rPr>
          <w:rFonts w:hint="eastAsia"/>
          <w:color w:val="000000"/>
          <w:kern w:val="0"/>
          <w:sz w:val="24"/>
          <w:szCs w:val="24"/>
        </w:rPr>
        <w:t>”</w:t>
      </w:r>
      <w:r>
        <w:rPr>
          <w:color w:val="000000"/>
          <w:kern w:val="0"/>
          <w:sz w:val="24"/>
          <w:szCs w:val="24"/>
        </w:rPr>
        <w:t>建设，无重大变动，污染物达标排放，验收监测报告结论可信，验收合格。</w:t>
      </w:r>
    </w:p>
    <w:p>
      <w:pPr>
        <w:adjustRightInd w:val="0"/>
        <w:snapToGrid w:val="0"/>
        <w:spacing w:line="336" w:lineRule="auto"/>
        <w:ind w:firstLine="482" w:firstLineChars="200"/>
        <w:textAlignment w:val="bottom"/>
        <w:outlineLvl w:val="0"/>
        <w:rPr>
          <w:b/>
          <w:color w:val="000000"/>
          <w:kern w:val="0"/>
          <w:sz w:val="24"/>
          <w:szCs w:val="24"/>
        </w:rPr>
      </w:pPr>
      <w:r>
        <w:rPr>
          <w:b/>
          <w:color w:val="000000"/>
          <w:kern w:val="0"/>
          <w:sz w:val="24"/>
          <w:szCs w:val="24"/>
        </w:rPr>
        <w:t>六、后续要求</w:t>
      </w:r>
    </w:p>
    <w:p>
      <w:pPr>
        <w:adjustRightInd w:val="0"/>
        <w:snapToGrid w:val="0"/>
        <w:spacing w:line="336" w:lineRule="auto"/>
        <w:ind w:firstLine="480" w:firstLineChars="200"/>
        <w:textAlignment w:val="bottom"/>
        <w:rPr>
          <w:rFonts w:hint="eastAsia"/>
          <w:color w:val="000000"/>
          <w:kern w:val="0"/>
          <w:sz w:val="24"/>
          <w:szCs w:val="24"/>
          <w:lang w:val="en-US" w:eastAsia="zh-CN"/>
        </w:rPr>
      </w:pPr>
      <w:r>
        <w:rPr>
          <w:rFonts w:hint="eastAsia"/>
          <w:color w:val="000000"/>
          <w:kern w:val="0"/>
          <w:sz w:val="24"/>
          <w:szCs w:val="24"/>
          <w:lang w:val="en-US" w:eastAsia="zh-CN"/>
        </w:rPr>
        <w:t>1、按照《排污单位自行监测技术指南-总则》(HJ819-2017)要求，自主组织进行污染源监测，并做好记录；</w:t>
      </w:r>
    </w:p>
    <w:p>
      <w:pPr>
        <w:adjustRightInd w:val="0"/>
        <w:snapToGrid w:val="0"/>
        <w:spacing w:line="336" w:lineRule="auto"/>
        <w:ind w:firstLine="480" w:firstLineChars="200"/>
        <w:textAlignment w:val="bottom"/>
        <w:rPr>
          <w:rFonts w:hint="eastAsia"/>
          <w:color w:val="000000"/>
          <w:kern w:val="0"/>
          <w:sz w:val="24"/>
          <w:szCs w:val="24"/>
          <w:lang w:val="en-US" w:eastAsia="zh-CN"/>
        </w:rPr>
      </w:pPr>
      <w:r>
        <w:rPr>
          <w:rFonts w:hint="eastAsia"/>
          <w:color w:val="000000"/>
          <w:kern w:val="0"/>
          <w:sz w:val="24"/>
          <w:szCs w:val="24"/>
          <w:lang w:val="en-US" w:eastAsia="zh-CN"/>
        </w:rPr>
        <w:t>2、加强日常的环保管理与监督，严禁环保设施故障情况下生产。</w:t>
      </w:r>
    </w:p>
    <w:p>
      <w:pPr>
        <w:adjustRightInd w:val="0"/>
        <w:snapToGrid w:val="0"/>
        <w:spacing w:line="336" w:lineRule="auto"/>
        <w:ind w:firstLine="480" w:firstLineChars="200"/>
        <w:textAlignment w:val="bottom"/>
        <w:rPr>
          <w:color w:val="000000"/>
          <w:kern w:val="0"/>
          <w:sz w:val="24"/>
          <w:szCs w:val="24"/>
        </w:rPr>
      </w:pPr>
    </w:p>
    <w:p>
      <w:pPr>
        <w:adjustRightInd w:val="0"/>
        <w:snapToGrid w:val="0"/>
        <w:spacing w:line="336" w:lineRule="auto"/>
        <w:textAlignment w:val="bottom"/>
        <w:rPr>
          <w:b/>
          <w:color w:val="000000"/>
          <w:kern w:val="0"/>
          <w:sz w:val="24"/>
          <w:szCs w:val="24"/>
        </w:rPr>
      </w:pPr>
    </w:p>
    <w:p>
      <w:pPr>
        <w:adjustRightInd w:val="0"/>
        <w:snapToGrid w:val="0"/>
        <w:spacing w:line="336" w:lineRule="auto"/>
        <w:ind w:firstLine="480" w:firstLineChars="200"/>
        <w:jc w:val="right"/>
        <w:textAlignment w:val="bottom"/>
        <w:rPr>
          <w:rFonts w:hint="eastAsia" w:eastAsia="宋体"/>
          <w:color w:val="000000"/>
          <w:kern w:val="0"/>
          <w:sz w:val="24"/>
          <w:szCs w:val="24"/>
          <w:lang w:eastAsia="zh-CN"/>
        </w:rPr>
      </w:pPr>
      <w:r>
        <w:rPr>
          <w:rFonts w:hint="eastAsia"/>
          <w:color w:val="000000"/>
          <w:kern w:val="0"/>
          <w:sz w:val="24"/>
          <w:szCs w:val="24"/>
          <w:lang w:eastAsia="zh-CN"/>
        </w:rPr>
        <w:t>青岛瑞可莱食品配料有限公司</w:t>
      </w:r>
    </w:p>
    <w:p>
      <w:pPr>
        <w:adjustRightInd w:val="0"/>
        <w:snapToGrid w:val="0"/>
        <w:spacing w:line="336" w:lineRule="auto"/>
        <w:ind w:firstLine="480" w:firstLineChars="200"/>
        <w:jc w:val="right"/>
        <w:textAlignment w:val="bottom"/>
        <w:rPr>
          <w:color w:val="000000"/>
          <w:kern w:val="0"/>
          <w:sz w:val="24"/>
          <w:szCs w:val="24"/>
        </w:rPr>
      </w:pPr>
      <w:r>
        <w:rPr>
          <w:rFonts w:hint="eastAsia"/>
          <w:color w:val="000000"/>
          <w:kern w:val="0"/>
          <w:sz w:val="24"/>
          <w:szCs w:val="24"/>
        </w:rPr>
        <w:t>2021年</w:t>
      </w:r>
      <w:r>
        <w:rPr>
          <w:rFonts w:hint="eastAsia"/>
          <w:color w:val="000000"/>
          <w:kern w:val="0"/>
          <w:sz w:val="24"/>
          <w:szCs w:val="24"/>
          <w:lang w:val="en-US" w:eastAsia="zh-CN"/>
        </w:rPr>
        <w:t>10</w:t>
      </w:r>
      <w:r>
        <w:rPr>
          <w:rFonts w:hint="eastAsia"/>
          <w:color w:val="000000"/>
          <w:kern w:val="0"/>
          <w:sz w:val="24"/>
          <w:szCs w:val="24"/>
        </w:rPr>
        <w:t>月</w:t>
      </w:r>
      <w:r>
        <w:rPr>
          <w:rFonts w:hint="eastAsia"/>
          <w:color w:val="000000"/>
          <w:kern w:val="0"/>
          <w:sz w:val="24"/>
          <w:szCs w:val="24"/>
          <w:lang w:val="en-US" w:eastAsia="zh-CN"/>
        </w:rPr>
        <w:t>14</w:t>
      </w:r>
      <w:r>
        <w:rPr>
          <w:rFonts w:hint="eastAsia"/>
          <w:color w:val="000000"/>
          <w:kern w:val="0"/>
          <w:sz w:val="24"/>
          <w:szCs w:val="24"/>
        </w:rPr>
        <w:t>日</w:t>
      </w:r>
    </w:p>
    <w:p>
      <w:pPr>
        <w:adjustRightInd w:val="0"/>
        <w:snapToGrid w:val="0"/>
        <w:spacing w:line="336" w:lineRule="auto"/>
        <w:textAlignment w:val="bottom"/>
        <w:rPr>
          <w:color w:val="000000"/>
          <w:kern w:val="0"/>
          <w:sz w:val="24"/>
          <w:szCs w:val="24"/>
        </w:rPr>
      </w:pPr>
      <w:r>
        <w:rPr>
          <w:color w:val="000000"/>
          <w:kern w:val="0"/>
          <w:sz w:val="24"/>
          <w:szCs w:val="24"/>
        </w:rPr>
        <w:br w:type="page"/>
      </w:r>
    </w:p>
    <w:p>
      <w:pPr>
        <w:adjustRightInd w:val="0"/>
        <w:snapToGrid w:val="0"/>
        <w:spacing w:line="336" w:lineRule="auto"/>
        <w:textAlignment w:val="bottom"/>
        <w:outlineLvl w:val="0"/>
        <w:rPr>
          <w:b/>
          <w:color w:val="000000"/>
          <w:kern w:val="0"/>
          <w:sz w:val="30"/>
          <w:szCs w:val="30"/>
        </w:rPr>
      </w:pPr>
      <w:r>
        <w:rPr>
          <w:b/>
          <w:color w:val="000000"/>
          <w:kern w:val="0"/>
          <w:sz w:val="30"/>
          <w:szCs w:val="30"/>
        </w:rPr>
        <w:t>附件：</w:t>
      </w:r>
    </w:p>
    <w:p>
      <w:pPr>
        <w:adjustRightInd w:val="0"/>
        <w:snapToGrid w:val="0"/>
        <w:spacing w:line="336" w:lineRule="auto"/>
        <w:jc w:val="center"/>
        <w:textAlignment w:val="bottom"/>
        <w:rPr>
          <w:rFonts w:hint="eastAsia" w:eastAsia="宋体"/>
          <w:b/>
          <w:color w:val="000000"/>
          <w:kern w:val="0"/>
          <w:sz w:val="30"/>
          <w:szCs w:val="30"/>
          <w:lang w:eastAsia="zh-CN"/>
        </w:rPr>
      </w:pPr>
      <w:r>
        <w:rPr>
          <w:rFonts w:hint="eastAsia"/>
          <w:b/>
          <w:color w:val="000000"/>
          <w:kern w:val="0"/>
          <w:sz w:val="30"/>
          <w:szCs w:val="30"/>
          <w:lang w:eastAsia="zh-CN"/>
        </w:rPr>
        <w:t>青岛瑞可莱食品配料有限公司</w:t>
      </w:r>
    </w:p>
    <w:p>
      <w:pPr>
        <w:adjustRightInd w:val="0"/>
        <w:snapToGrid w:val="0"/>
        <w:spacing w:line="336" w:lineRule="auto"/>
        <w:jc w:val="center"/>
        <w:textAlignment w:val="bottom"/>
        <w:rPr>
          <w:rFonts w:hint="eastAsia" w:eastAsia="宋体"/>
          <w:color w:val="000000"/>
          <w:kern w:val="0"/>
          <w:sz w:val="30"/>
          <w:szCs w:val="30"/>
          <w:lang w:eastAsia="zh-CN"/>
        </w:rPr>
      </w:pPr>
      <w:r>
        <w:rPr>
          <w:rFonts w:hint="eastAsia"/>
          <w:b/>
          <w:color w:val="000000"/>
          <w:kern w:val="0"/>
          <w:sz w:val="30"/>
          <w:szCs w:val="30"/>
          <w:lang w:eastAsia="zh-CN"/>
        </w:rPr>
        <w:t>食用香精生产项目</w:t>
      </w:r>
    </w:p>
    <w:p>
      <w:pPr>
        <w:adjustRightInd w:val="0"/>
        <w:snapToGrid w:val="0"/>
        <w:spacing w:line="336" w:lineRule="auto"/>
        <w:jc w:val="center"/>
        <w:textAlignment w:val="bottom"/>
        <w:rPr>
          <w:color w:val="000000"/>
          <w:kern w:val="0"/>
          <w:sz w:val="30"/>
          <w:szCs w:val="30"/>
        </w:rPr>
      </w:pPr>
      <w:r>
        <w:rPr>
          <w:b/>
          <w:color w:val="000000"/>
          <w:kern w:val="0"/>
          <w:sz w:val="30"/>
          <w:szCs w:val="30"/>
        </w:rPr>
        <w:t>竣工环境保护验收人员信息</w:t>
      </w:r>
    </w:p>
    <w:p>
      <w:pPr>
        <w:adjustRightInd w:val="0"/>
        <w:snapToGrid w:val="0"/>
        <w:spacing w:line="336" w:lineRule="auto"/>
        <w:jc w:val="center"/>
        <w:textAlignment w:val="bottom"/>
        <w:rPr>
          <w:color w:val="000000"/>
          <w:kern w:val="0"/>
          <w:sz w:val="30"/>
          <w:szCs w:val="30"/>
        </w:rPr>
      </w:pPr>
    </w:p>
    <w:p>
      <w:pPr>
        <w:adjustRightInd w:val="0"/>
        <w:snapToGrid w:val="0"/>
        <w:spacing w:line="336" w:lineRule="auto"/>
        <w:jc w:val="center"/>
        <w:textAlignment w:val="bottom"/>
        <w:rPr>
          <w:color w:val="000000"/>
          <w:kern w:val="0"/>
          <w:sz w:val="30"/>
          <w:szCs w:val="30"/>
        </w:rPr>
      </w:pPr>
    </w:p>
    <w:p>
      <w:pPr>
        <w:adjustRightInd w:val="0"/>
        <w:snapToGrid w:val="0"/>
        <w:spacing w:line="336" w:lineRule="auto"/>
        <w:jc w:val="center"/>
        <w:textAlignment w:val="bottom"/>
        <w:rPr>
          <w:color w:val="000000"/>
          <w:kern w:val="0"/>
          <w:sz w:val="30"/>
          <w:szCs w:val="30"/>
        </w:rPr>
      </w:pPr>
    </w:p>
    <w:tbl>
      <w:tblPr>
        <w:tblStyle w:val="8"/>
        <w:tblW w:w="8466" w:type="dxa"/>
        <w:jc w:val="center"/>
        <w:tblLayout w:type="fixed"/>
        <w:tblCellMar>
          <w:top w:w="0" w:type="dxa"/>
          <w:left w:w="108" w:type="dxa"/>
          <w:bottom w:w="0" w:type="dxa"/>
          <w:right w:w="108" w:type="dxa"/>
        </w:tblCellMar>
      </w:tblPr>
      <w:tblGrid>
        <w:gridCol w:w="705"/>
        <w:gridCol w:w="1409"/>
        <w:gridCol w:w="1409"/>
        <w:gridCol w:w="2118"/>
        <w:gridCol w:w="1410"/>
        <w:gridCol w:w="1415"/>
      </w:tblGrid>
      <w:tr>
        <w:tblPrEx>
          <w:tblCellMar>
            <w:top w:w="0" w:type="dxa"/>
            <w:left w:w="108" w:type="dxa"/>
            <w:bottom w:w="0" w:type="dxa"/>
            <w:right w:w="108" w:type="dxa"/>
          </w:tblCellMar>
        </w:tblPrEx>
        <w:trPr>
          <w:trHeight w:val="680" w:hRule="atLeast"/>
          <w:jc w:val="center"/>
        </w:trPr>
        <w:tc>
          <w:tcPr>
            <w:tcW w:w="2114"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Cs w:val="21"/>
              </w:rPr>
            </w:pPr>
            <w:r>
              <w:rPr>
                <w:b/>
                <w:snapToGrid w:val="0"/>
                <w:color w:val="000000"/>
                <w:kern w:val="0"/>
                <w:szCs w:val="21"/>
              </w:rPr>
              <w:t>验收组</w:t>
            </w: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Cs w:val="21"/>
              </w:rPr>
            </w:pPr>
            <w:r>
              <w:rPr>
                <w:b/>
                <w:snapToGrid w:val="0"/>
                <w:color w:val="000000"/>
                <w:kern w:val="0"/>
                <w:szCs w:val="21"/>
              </w:rPr>
              <w:t>姓名</w:t>
            </w:r>
          </w:p>
        </w:tc>
        <w:tc>
          <w:tcPr>
            <w:tcW w:w="21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Cs w:val="21"/>
              </w:rPr>
            </w:pPr>
            <w:r>
              <w:rPr>
                <w:b/>
                <w:snapToGrid w:val="0"/>
                <w:color w:val="000000"/>
                <w:kern w:val="0"/>
                <w:szCs w:val="21"/>
              </w:rPr>
              <w:t>单位</w:t>
            </w:r>
          </w:p>
        </w:tc>
        <w:tc>
          <w:tcPr>
            <w:tcW w:w="14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Cs w:val="21"/>
              </w:rPr>
            </w:pPr>
            <w:r>
              <w:rPr>
                <w:b/>
                <w:snapToGrid w:val="0"/>
                <w:color w:val="000000"/>
                <w:kern w:val="0"/>
                <w:szCs w:val="21"/>
              </w:rPr>
              <w:t>职务/职称</w:t>
            </w:r>
          </w:p>
        </w:tc>
        <w:tc>
          <w:tcPr>
            <w:tcW w:w="14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Cs w:val="21"/>
              </w:rPr>
            </w:pPr>
            <w:r>
              <w:rPr>
                <w:b/>
                <w:snapToGrid w:val="0"/>
                <w:color w:val="000000"/>
                <w:kern w:val="0"/>
                <w:szCs w:val="21"/>
              </w:rPr>
              <w:t>签名</w:t>
            </w:r>
          </w:p>
        </w:tc>
      </w:tr>
      <w:tr>
        <w:tblPrEx>
          <w:tblCellMar>
            <w:top w:w="0" w:type="dxa"/>
            <w:left w:w="108" w:type="dxa"/>
            <w:bottom w:w="0" w:type="dxa"/>
            <w:right w:w="108" w:type="dxa"/>
          </w:tblCellMar>
        </w:tblPrEx>
        <w:trPr>
          <w:trHeight w:val="680"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组长</w:t>
            </w: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建设单位</w:t>
            </w: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rFonts w:hint="eastAsia"/>
              </w:rPr>
              <w:t>孙彤</w:t>
            </w:r>
          </w:p>
        </w:tc>
        <w:tc>
          <w:tcPr>
            <w:tcW w:w="21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rFonts w:hint="eastAsia"/>
                <w:color w:val="000000"/>
                <w:kern w:val="0"/>
                <w:sz w:val="22"/>
                <w:szCs w:val="22"/>
                <w:lang w:eastAsia="zh-CN"/>
              </w:rPr>
            </w:pPr>
            <w:r>
              <w:rPr>
                <w:rFonts w:hint="eastAsia"/>
                <w:color w:val="000000"/>
                <w:kern w:val="0"/>
                <w:sz w:val="22"/>
                <w:szCs w:val="22"/>
                <w:lang w:eastAsia="zh-CN"/>
              </w:rPr>
              <w:t>青岛瑞可莱食品配料有限公司</w:t>
            </w:r>
          </w:p>
        </w:tc>
        <w:tc>
          <w:tcPr>
            <w:tcW w:w="14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rFonts w:hint="eastAsia"/>
                <w:color w:val="000000"/>
                <w:kern w:val="0"/>
                <w:sz w:val="22"/>
                <w:szCs w:val="22"/>
                <w:lang w:val="en-US" w:eastAsia="zh-CN"/>
              </w:rPr>
            </w:pPr>
            <w:r>
              <w:rPr>
                <w:rFonts w:hint="eastAsia"/>
                <w:color w:val="000000"/>
                <w:kern w:val="0"/>
                <w:sz w:val="22"/>
                <w:szCs w:val="22"/>
                <w:lang w:val="en-US" w:eastAsia="zh-CN"/>
              </w:rPr>
              <w:t>总经理</w:t>
            </w:r>
          </w:p>
        </w:tc>
        <w:tc>
          <w:tcPr>
            <w:tcW w:w="14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r>
      <w:tr>
        <w:tblPrEx>
          <w:tblCellMar>
            <w:top w:w="0" w:type="dxa"/>
            <w:left w:w="108" w:type="dxa"/>
            <w:bottom w:w="0" w:type="dxa"/>
            <w:right w:w="108" w:type="dxa"/>
          </w:tblCellMar>
        </w:tblPrEx>
        <w:trPr>
          <w:trHeight w:val="680" w:hRule="atLeast"/>
          <w:jc w:val="center"/>
        </w:trPr>
        <w:tc>
          <w:tcPr>
            <w:tcW w:w="705"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成员</w:t>
            </w: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验收报告编制单位</w:t>
            </w: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rFonts w:hint="eastAsia"/>
              </w:rPr>
              <w:t>于张营</w:t>
            </w:r>
          </w:p>
        </w:tc>
        <w:tc>
          <w:tcPr>
            <w:tcW w:w="21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rFonts w:hint="eastAsia"/>
                <w:color w:val="000000"/>
                <w:kern w:val="0"/>
                <w:sz w:val="22"/>
                <w:szCs w:val="22"/>
                <w:lang w:eastAsia="zh-CN"/>
              </w:rPr>
            </w:pPr>
            <w:r>
              <w:rPr>
                <w:rFonts w:hint="eastAsia"/>
                <w:color w:val="000000"/>
                <w:kern w:val="0"/>
                <w:sz w:val="22"/>
                <w:szCs w:val="22"/>
                <w:lang w:eastAsia="zh-CN"/>
              </w:rPr>
              <w:t>青岛瑞可莱食品配料有限公司</w:t>
            </w:r>
          </w:p>
        </w:tc>
        <w:tc>
          <w:tcPr>
            <w:tcW w:w="14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rFonts w:hint="default"/>
                <w:color w:val="000000"/>
                <w:kern w:val="0"/>
                <w:sz w:val="22"/>
                <w:szCs w:val="22"/>
                <w:lang w:val="en-US" w:eastAsia="zh-CN"/>
              </w:rPr>
            </w:pPr>
            <w:r>
              <w:rPr>
                <w:rFonts w:hint="eastAsia"/>
                <w:color w:val="000000"/>
                <w:kern w:val="0"/>
                <w:sz w:val="22"/>
                <w:szCs w:val="22"/>
                <w:lang w:val="en-US" w:eastAsia="zh-CN"/>
              </w:rPr>
              <w:t>行政总监</w:t>
            </w:r>
          </w:p>
        </w:tc>
        <w:tc>
          <w:tcPr>
            <w:tcW w:w="14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r>
      <w:tr>
        <w:tblPrEx>
          <w:tblCellMar>
            <w:top w:w="0" w:type="dxa"/>
            <w:left w:w="108" w:type="dxa"/>
            <w:bottom w:w="0" w:type="dxa"/>
            <w:right w:w="108" w:type="dxa"/>
          </w:tblCellMar>
        </w:tblPrEx>
        <w:trPr>
          <w:trHeight w:val="680"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监测单位</w:t>
            </w: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rFonts w:hint="eastAsia"/>
                <w:color w:val="000000"/>
                <w:kern w:val="0"/>
                <w:sz w:val="22"/>
                <w:szCs w:val="22"/>
              </w:rPr>
              <w:t>王云鹏</w:t>
            </w:r>
          </w:p>
        </w:tc>
        <w:tc>
          <w:tcPr>
            <w:tcW w:w="21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rFonts w:hint="eastAsia"/>
                <w:color w:val="000000"/>
                <w:kern w:val="0"/>
                <w:sz w:val="22"/>
                <w:szCs w:val="22"/>
                <w:lang w:eastAsia="zh-CN"/>
              </w:rPr>
            </w:pPr>
            <w:r>
              <w:rPr>
                <w:rFonts w:hint="eastAsia"/>
                <w:color w:val="000000"/>
                <w:kern w:val="0"/>
                <w:sz w:val="22"/>
                <w:szCs w:val="22"/>
                <w:lang w:eastAsia="zh-CN"/>
              </w:rPr>
              <w:t>青岛中旭检测检验有限公司</w:t>
            </w:r>
          </w:p>
        </w:tc>
        <w:tc>
          <w:tcPr>
            <w:tcW w:w="14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工程师</w:t>
            </w:r>
          </w:p>
        </w:tc>
        <w:tc>
          <w:tcPr>
            <w:tcW w:w="14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r>
      <w:tr>
        <w:tblPrEx>
          <w:tblCellMar>
            <w:top w:w="0" w:type="dxa"/>
            <w:left w:w="108" w:type="dxa"/>
            <w:bottom w:w="0" w:type="dxa"/>
            <w:right w:w="108" w:type="dxa"/>
          </w:tblCellMar>
        </w:tblPrEx>
        <w:trPr>
          <w:trHeight w:val="680"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c>
          <w:tcPr>
            <w:tcW w:w="1409"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专家</w:t>
            </w: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王</w:t>
            </w:r>
            <w:r>
              <w:rPr>
                <w:rFonts w:hint="eastAsia"/>
                <w:color w:val="000000"/>
                <w:kern w:val="0"/>
                <w:sz w:val="22"/>
                <w:szCs w:val="22"/>
              </w:rPr>
              <w:t xml:space="preserve"> </w:t>
            </w:r>
            <w:r>
              <w:rPr>
                <w:color w:val="000000"/>
                <w:kern w:val="0"/>
                <w:sz w:val="22"/>
                <w:szCs w:val="22"/>
              </w:rPr>
              <w:t>犇</w:t>
            </w:r>
          </w:p>
        </w:tc>
        <w:tc>
          <w:tcPr>
            <w:tcW w:w="21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青岛科技大学</w:t>
            </w:r>
          </w:p>
        </w:tc>
        <w:tc>
          <w:tcPr>
            <w:tcW w:w="14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r>
              <w:rPr>
                <w:color w:val="000000"/>
                <w:kern w:val="0"/>
                <w:sz w:val="22"/>
                <w:szCs w:val="22"/>
              </w:rPr>
              <w:t>教授</w:t>
            </w:r>
          </w:p>
        </w:tc>
        <w:tc>
          <w:tcPr>
            <w:tcW w:w="14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r>
      <w:tr>
        <w:tblPrEx>
          <w:tblCellMar>
            <w:top w:w="0" w:type="dxa"/>
            <w:left w:w="108" w:type="dxa"/>
            <w:bottom w:w="0" w:type="dxa"/>
            <w:right w:w="108" w:type="dxa"/>
          </w:tblCellMar>
        </w:tblPrEx>
        <w:trPr>
          <w:trHeight w:val="680" w:hRule="atLeast"/>
          <w:jc w:val="center"/>
        </w:trPr>
        <w:tc>
          <w:tcPr>
            <w:tcW w:w="705"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c>
          <w:tcPr>
            <w:tcW w:w="1409"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c>
          <w:tcPr>
            <w:tcW w:w="14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rFonts w:hint="eastAsia" w:eastAsia="宋体"/>
                <w:color w:val="000000"/>
                <w:kern w:val="0"/>
                <w:sz w:val="22"/>
                <w:szCs w:val="22"/>
                <w:lang w:val="en-US" w:eastAsia="zh-CN"/>
              </w:rPr>
            </w:pPr>
            <w:r>
              <w:rPr>
                <w:rFonts w:hint="eastAsia"/>
                <w:color w:val="000000"/>
                <w:kern w:val="0"/>
                <w:sz w:val="22"/>
                <w:szCs w:val="22"/>
                <w:lang w:val="en-US" w:eastAsia="zh-CN"/>
              </w:rPr>
              <w:t>王 涛</w:t>
            </w:r>
          </w:p>
        </w:tc>
        <w:tc>
          <w:tcPr>
            <w:tcW w:w="211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rFonts w:hint="default" w:eastAsia="宋体"/>
                <w:color w:val="000000"/>
                <w:kern w:val="0"/>
                <w:sz w:val="22"/>
                <w:szCs w:val="22"/>
                <w:lang w:val="en-US" w:eastAsia="zh-CN"/>
              </w:rPr>
            </w:pPr>
            <w:r>
              <w:rPr>
                <w:rFonts w:hint="eastAsia"/>
                <w:color w:val="000000"/>
                <w:kern w:val="0"/>
                <w:sz w:val="22"/>
                <w:szCs w:val="22"/>
                <w:lang w:val="en-US" w:eastAsia="zh-CN"/>
              </w:rPr>
              <w:t>青岛中油华东院安全环保有限公司</w:t>
            </w:r>
          </w:p>
        </w:tc>
        <w:tc>
          <w:tcPr>
            <w:tcW w:w="141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rFonts w:hint="eastAsia" w:eastAsia="宋体"/>
                <w:color w:val="000000"/>
                <w:kern w:val="0"/>
                <w:sz w:val="22"/>
                <w:szCs w:val="22"/>
                <w:lang w:eastAsia="zh-CN"/>
              </w:rPr>
            </w:pPr>
            <w:r>
              <w:rPr>
                <w:rFonts w:hint="eastAsia"/>
                <w:color w:val="000000"/>
                <w:kern w:val="0"/>
                <w:sz w:val="22"/>
                <w:szCs w:val="22"/>
                <w:lang w:val="en-US" w:eastAsia="zh-CN"/>
              </w:rPr>
              <w:t>高工</w:t>
            </w:r>
          </w:p>
        </w:tc>
        <w:tc>
          <w:tcPr>
            <w:tcW w:w="141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textAlignment w:val="bottom"/>
              <w:rPr>
                <w:color w:val="000000"/>
                <w:kern w:val="0"/>
                <w:sz w:val="22"/>
                <w:szCs w:val="22"/>
              </w:rPr>
            </w:pPr>
          </w:p>
        </w:tc>
      </w:tr>
    </w:tbl>
    <w:p>
      <w:pPr>
        <w:adjustRightInd w:val="0"/>
        <w:snapToGrid w:val="0"/>
        <w:spacing w:line="336" w:lineRule="auto"/>
        <w:jc w:val="right"/>
        <w:textAlignment w:val="bottom"/>
        <w:rPr>
          <w:color w:val="000000"/>
          <w:kern w:val="0"/>
          <w:sz w:val="24"/>
          <w:szCs w:val="24"/>
        </w:rPr>
      </w:pPr>
    </w:p>
    <w:p>
      <w:pPr>
        <w:adjustRightInd w:val="0"/>
        <w:snapToGrid w:val="0"/>
        <w:spacing w:line="336" w:lineRule="auto"/>
        <w:jc w:val="right"/>
        <w:textAlignment w:val="bottom"/>
        <w:rPr>
          <w:color w:val="000000"/>
          <w:kern w:val="0"/>
          <w:sz w:val="24"/>
          <w:szCs w:val="24"/>
        </w:rPr>
      </w:pPr>
      <w:r>
        <w:rPr>
          <w:rFonts w:hint="eastAsia"/>
          <w:color w:val="000000"/>
          <w:kern w:val="0"/>
          <w:sz w:val="24"/>
          <w:szCs w:val="24"/>
        </w:rPr>
        <w:t>2021年</w:t>
      </w:r>
      <w:r>
        <w:rPr>
          <w:rFonts w:hint="eastAsia"/>
          <w:color w:val="000000"/>
          <w:kern w:val="0"/>
          <w:sz w:val="24"/>
          <w:szCs w:val="24"/>
          <w:lang w:val="en-US" w:eastAsia="zh-CN"/>
        </w:rPr>
        <w:t>10</w:t>
      </w:r>
      <w:r>
        <w:rPr>
          <w:rFonts w:hint="eastAsia"/>
          <w:color w:val="000000"/>
          <w:kern w:val="0"/>
          <w:sz w:val="24"/>
          <w:szCs w:val="24"/>
        </w:rPr>
        <w:t>月</w:t>
      </w:r>
      <w:r>
        <w:rPr>
          <w:rFonts w:hint="eastAsia"/>
          <w:color w:val="000000"/>
          <w:kern w:val="0"/>
          <w:sz w:val="24"/>
          <w:szCs w:val="24"/>
          <w:lang w:val="en-US" w:eastAsia="zh-CN"/>
        </w:rPr>
        <w:t>14</w:t>
      </w:r>
      <w:bookmarkStart w:id="0" w:name="_GoBack"/>
      <w:bookmarkEnd w:id="0"/>
      <w:r>
        <w:rPr>
          <w:rFonts w:hint="eastAsia"/>
          <w:color w:val="000000"/>
          <w:kern w:val="0"/>
          <w:sz w:val="24"/>
          <w:szCs w:val="24"/>
        </w:rPr>
        <w:t>日</w:t>
      </w:r>
    </w:p>
    <w:sectPr>
      <w:headerReference r:id="rId3" w:type="default"/>
      <w:footerReference r:id="rId4" w:type="default"/>
      <w:pgSz w:w="11850" w:h="16783"/>
      <w:pgMar w:top="1440" w:right="1800" w:bottom="1440" w:left="1800" w:header="850" w:footer="992" w:gutter="0"/>
      <w:cols w:space="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46056"/>
    <w:rsid w:val="00020E43"/>
    <w:rsid w:val="000C1ADB"/>
    <w:rsid w:val="000E19C9"/>
    <w:rsid w:val="000F4990"/>
    <w:rsid w:val="004751F6"/>
    <w:rsid w:val="00643FCE"/>
    <w:rsid w:val="00666D54"/>
    <w:rsid w:val="006E0FD4"/>
    <w:rsid w:val="009C108E"/>
    <w:rsid w:val="00A46056"/>
    <w:rsid w:val="00C75AE2"/>
    <w:rsid w:val="00F84513"/>
    <w:rsid w:val="07DC7B0E"/>
    <w:rsid w:val="098A7CE1"/>
    <w:rsid w:val="149B5058"/>
    <w:rsid w:val="14F423A3"/>
    <w:rsid w:val="19EE7394"/>
    <w:rsid w:val="22796E67"/>
    <w:rsid w:val="22E3303A"/>
    <w:rsid w:val="2A825613"/>
    <w:rsid w:val="38C93FDF"/>
    <w:rsid w:val="43395363"/>
    <w:rsid w:val="436019E8"/>
    <w:rsid w:val="48B41E6E"/>
    <w:rsid w:val="4AA13F30"/>
    <w:rsid w:val="4C9C2C5B"/>
    <w:rsid w:val="53912641"/>
    <w:rsid w:val="56C94615"/>
    <w:rsid w:val="5A2E2A2E"/>
    <w:rsid w:val="5B410FCC"/>
    <w:rsid w:val="5F1D4FC9"/>
    <w:rsid w:val="64E51FDC"/>
    <w:rsid w:val="66150700"/>
    <w:rsid w:val="68627CF6"/>
    <w:rsid w:val="6E9D4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w:basedOn w:val="1"/>
    <w:link w:val="14"/>
    <w:qFormat/>
    <w:uiPriority w:val="99"/>
    <w:pPr>
      <w:spacing w:after="120"/>
    </w:pPr>
  </w:style>
  <w:style w:type="paragraph" w:styleId="4">
    <w:name w:val="Balloon Text"/>
    <w:basedOn w:val="1"/>
    <w:link w:val="17"/>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rFonts w:ascii="Calibri" w:hAnsi="Calibri" w:cs="宋体"/>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7">
    <w:name w:val="Body Text First Indent"/>
    <w:basedOn w:val="3"/>
    <w:link w:val="15"/>
    <w:qFormat/>
    <w:uiPriority w:val="99"/>
    <w:pPr>
      <w:ind w:firstLine="420" w:firstLineChars="100"/>
    </w:pPr>
    <w:rPr>
      <w:szCs w:val="21"/>
    </w:rPr>
  </w:style>
  <w:style w:type="character" w:styleId="10">
    <w:name w:val="annotation reference"/>
    <w:qFormat/>
    <w:uiPriority w:val="99"/>
    <w:rPr>
      <w:sz w:val="21"/>
      <w:szCs w:val="21"/>
    </w:rPr>
  </w:style>
  <w:style w:type="character" w:customStyle="1" w:styleId="11">
    <w:name w:val="页眉 Char"/>
    <w:basedOn w:val="9"/>
    <w:link w:val="6"/>
    <w:qFormat/>
    <w:uiPriority w:val="99"/>
    <w:rPr>
      <w:sz w:val="18"/>
      <w:szCs w:val="18"/>
    </w:rPr>
  </w:style>
  <w:style w:type="character" w:customStyle="1" w:styleId="12">
    <w:name w:val="页脚 Char"/>
    <w:basedOn w:val="9"/>
    <w:link w:val="5"/>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正文文本 Char"/>
    <w:basedOn w:val="9"/>
    <w:link w:val="3"/>
    <w:qFormat/>
    <w:uiPriority w:val="99"/>
    <w:rPr>
      <w:rFonts w:ascii="Times New Roman" w:hAnsi="Times New Roman" w:eastAsia="宋体" w:cs="Times New Roman"/>
      <w:szCs w:val="20"/>
    </w:rPr>
  </w:style>
  <w:style w:type="character" w:customStyle="1" w:styleId="15">
    <w:name w:val="正文首行缩进 Char"/>
    <w:basedOn w:val="14"/>
    <w:link w:val="7"/>
    <w:qFormat/>
    <w:uiPriority w:val="99"/>
    <w:rPr>
      <w:rFonts w:ascii="Times New Roman" w:hAnsi="Times New Roman" w:eastAsia="宋体" w:cs="Times New Roman"/>
      <w:szCs w:val="21"/>
    </w:rPr>
  </w:style>
  <w:style w:type="character" w:customStyle="1" w:styleId="16">
    <w:name w:val="批注文字 Char"/>
    <w:basedOn w:val="9"/>
    <w:link w:val="2"/>
    <w:qFormat/>
    <w:uiPriority w:val="0"/>
    <w:rPr>
      <w:rFonts w:ascii="Times New Roman" w:hAnsi="Times New Roman" w:eastAsia="宋体" w:cs="Times New Roman"/>
      <w:szCs w:val="20"/>
    </w:rPr>
  </w:style>
  <w:style w:type="character" w:customStyle="1" w:styleId="17">
    <w:name w:val="批注框文本 Char"/>
    <w:basedOn w:val="9"/>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314</Words>
  <Characters>1791</Characters>
  <Lines>14</Lines>
  <Paragraphs>4</Paragraphs>
  <TotalTime>24</TotalTime>
  <ScaleCrop>false</ScaleCrop>
  <LinksUpToDate>false</LinksUpToDate>
  <CharactersWithSpaces>2101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2021-09-07T07:58:00Z</dcterms:created>
  <dc:creator>Admin</dc:creator>
  <cp:lastModifiedBy>环保管家</cp:lastModifiedBy>
  <cp:lastPrinted>2021-09-07T07:45:00Z</cp:lastPrinted>
  <dcterms:modified xsi:type="dcterms:W3CDTF">2021-10-14T01:14:37Z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a86ca2614fdd4346a9a7b10bb5ad6c1f</vt:lpwstr>
  </property>
</Properties>
</file>