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3E08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Times New Roman" w:hAnsi="Times New Roman" w:cs="Times New Roman" w:eastAsiaTheme="majorEastAsia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  <w:lang w:eastAsia="zh-CN"/>
        </w:rPr>
        <w:t>山东鲁晟铝制品有限公司</w:t>
      </w:r>
    </w:p>
    <w:p w14:paraId="645D2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eastAsia" w:ascii="Times New Roman" w:hAnsi="Times New Roman" w:cs="Times New Roman" w:eastAsiaTheme="majorEastAsia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ajorEastAsia"/>
          <w:b/>
          <w:bCs/>
          <w:sz w:val="28"/>
          <w:szCs w:val="28"/>
          <w:lang w:eastAsia="zh-CN"/>
        </w:rPr>
        <w:t>年加工10000吨铝型材项目(二期)</w:t>
      </w:r>
    </w:p>
    <w:p w14:paraId="30344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outlineLvl w:val="9"/>
        <w:rPr>
          <w:rFonts w:hint="default" w:ascii="Times New Roman" w:hAnsi="Times New Roman" w:cs="Times New Roman" w:eastAsiaTheme="majorEastAsia"/>
          <w:b/>
          <w:bCs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bCs/>
          <w:sz w:val="28"/>
          <w:szCs w:val="28"/>
          <w:lang w:eastAsia="zh-CN"/>
        </w:rPr>
        <w:t>竣</w:t>
      </w:r>
      <w:r>
        <w:rPr>
          <w:rFonts w:hint="default" w:ascii="Times New Roman" w:hAnsi="Times New Roman" w:cs="Times New Roman" w:eastAsiaTheme="majorEastAsia"/>
          <w:b/>
          <w:bCs/>
          <w:sz w:val="28"/>
          <w:szCs w:val="28"/>
        </w:rPr>
        <w:t>工环境保护验收检查意见</w:t>
      </w:r>
    </w:p>
    <w:p w14:paraId="7C3E06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</w:r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20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25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08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</w:rPr>
        <w:t>日，</w:t>
      </w:r>
      <w:r>
        <w:rPr>
          <w:rFonts w:hint="eastAsia" w:ascii="Times New Roman" w:hAnsi="Times New Roman"/>
          <w:color w:val="auto"/>
          <w:sz w:val="24"/>
          <w:szCs w:val="24"/>
          <w:highlight w:val="none"/>
          <w:lang w:eastAsia="zh-CN"/>
        </w:rPr>
        <w:t>山东鲁晟铝制品有限公司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组织召开了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山东鲁晟铝制品有限公司年加工10000吨铝型材项目(二期)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竣工环境保护验收现场检查会。验收组由工程建设单位（</w:t>
      </w:r>
      <w:r>
        <w:rPr>
          <w:rFonts w:hint="eastAsia" w:ascii="Times New Roman" w:hAnsi="Times New Roman"/>
          <w:color w:val="auto"/>
          <w:sz w:val="24"/>
          <w:szCs w:val="24"/>
          <w:lang w:eastAsia="zh-CN"/>
        </w:rPr>
        <w:t>山东鲁晟铝制品有限公司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）、验收监测报告编制单位并特邀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cs="Times New Roman" w:eastAsiaTheme="minorEastAsia"/>
          <w:sz w:val="24"/>
          <w:szCs w:val="24"/>
        </w:rPr>
        <w:t>名专家组成。验收组现场查阅并核实了项目环保工作落实情况，根据验收监测报告并对照《建设项目环境保护管理条例》、《建设项目竣工环境保护验收暂行办法》，依照有关法律法规、本项目环境影响评价报告书及其批复等要求对本项目进行验收。经认真研究，形成如下验收意见：</w:t>
      </w:r>
    </w:p>
    <w:p w14:paraId="2C8545C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51" w:firstLineChars="196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一、工程建设基本情况</w:t>
      </w:r>
    </w:p>
    <w:p w14:paraId="3D8A2E15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（一）建设地点、规模、主要建设内容</w:t>
      </w:r>
    </w:p>
    <w:p w14:paraId="10B3F522">
      <w:pPr>
        <w:widowControl w:val="0"/>
        <w:spacing w:line="360" w:lineRule="auto"/>
        <w:ind w:firstLine="480" w:firstLineChars="200"/>
        <w:jc w:val="left"/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山东鲁晟铝制品有限公司成立于2023年09月26日，位于山东省聊城市茌平区信发办事处张庙村西，占地面积约3300平方米（土地性质为工业用地）。建设项目为《山东鲁晟铝制品有限公司年加工10000吨铝型材项目》（二期：年加工2000吨铝型材）。目前，该项目一期已建设完成并投产，一期工程共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建设3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台铝棒加热炉、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台挤压机、2台模具炉、1台时效炉、3台校直机、3台冷床、3台切割锯，可达到年产6000吨铝型材的生产能力，并于2024年5月进行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了自主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验收。本项目在一期设备基础上新增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台铝棒加热炉、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台挤压机，建设二期年加工2000吨铝型材项目，项目建成后达到了年加工8000吨铝型材项目的实际生产能力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。</w:t>
      </w:r>
    </w:p>
    <w:p w14:paraId="506855A0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（二）建设过程及环保审批情况</w:t>
      </w:r>
    </w:p>
    <w:p w14:paraId="0372D1DC">
      <w:pPr>
        <w:widowControl w:val="0"/>
        <w:spacing w:line="360" w:lineRule="auto"/>
        <w:ind w:firstLine="480" w:firstLineChars="200"/>
        <w:jc w:val="left"/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/>
          <w:color w:val="auto"/>
          <w:sz w:val="24"/>
          <w:szCs w:val="24"/>
          <w:highlight w:val="none"/>
          <w:lang w:val="en-US" w:eastAsia="zh-CN"/>
        </w:rPr>
        <w:t>2023年10月，山东鲁晟铝制品有限公司委托山东省聊泰环境技术有限公司编制《山东鲁晟铝制品有限公司年加工10000吨铝型材项目》，2024年3月12日聊城市茌平区行政审批服务局以聊茌行审环管〔2024〕18号文对该项-目进行了批复。</w:t>
      </w:r>
    </w:p>
    <w:p w14:paraId="4F99D1DF">
      <w:pPr>
        <w:widowControl w:val="0"/>
        <w:spacing w:line="360" w:lineRule="auto"/>
        <w:ind w:firstLine="480" w:firstLineChars="200"/>
        <w:jc w:val="left"/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2025年7月，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山东鲁晟铝制品有限公司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委托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山东玖玺环保科技有限公司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于202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5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年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07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18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日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07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月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日对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山东鲁晟铝制品有限公司</w:t>
      </w:r>
      <w:r>
        <w:rPr>
          <w:rFonts w:hint="eastAsia" w:ascii="Times New Roman" w:hAnsi="Times New Roman" w:eastAsia="宋体"/>
          <w:color w:val="auto"/>
          <w:sz w:val="24"/>
          <w:szCs w:val="24"/>
          <w:highlight w:val="none"/>
          <w:lang w:eastAsia="zh-CN"/>
        </w:rPr>
        <w:t>年加工10000吨铝型材项目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（二期年加工2000吨铝型材）</w:t>
      </w:r>
      <w:r>
        <w:rPr>
          <w:rFonts w:ascii="Times New Roman" w:hAnsi="Times New Roman" w:eastAsia="宋体" w:cs="Times New Roman"/>
          <w:color w:val="auto"/>
          <w:sz w:val="24"/>
          <w:szCs w:val="24"/>
          <w:highlight w:val="none"/>
        </w:rPr>
        <w:t>进行了验收检测。后对检测数据进行分析论证，在此基础上完成了项目竣工环境保护验收监测报告表的编制。</w:t>
      </w:r>
    </w:p>
    <w:p w14:paraId="372A944C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（三）投资情况</w:t>
      </w:r>
    </w:p>
    <w:p w14:paraId="543B4A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项目总投资</w:t>
      </w: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300万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元，环保投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资</w:t>
      </w:r>
      <w:r>
        <w:rPr>
          <w:rFonts w:hint="eastAsia" w:ascii="Times New Roman" w:hAnsi="Times New Roman" w:cs="Times New Roman" w:eastAsiaTheme="minorEastAsia"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万元。</w:t>
      </w:r>
    </w:p>
    <w:p w14:paraId="7906BB07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</w:rPr>
        <w:t>（四）验收范围</w:t>
      </w:r>
    </w:p>
    <w:p w14:paraId="05DD8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eastAsia="宋体" w:cs="Times New Roman"/>
          <w:sz w:val="24"/>
          <w:szCs w:val="24"/>
          <w:lang w:val="en-US"/>
        </w:rPr>
      </w:pPr>
      <w:r>
        <w:rPr>
          <w:rFonts w:hint="eastAsia" w:ascii="Times New Roman" w:hAnsi="Times New Roman"/>
          <w:color w:val="auto"/>
          <w:sz w:val="24"/>
          <w:szCs w:val="24"/>
          <w:highlight w:val="none"/>
          <w:lang w:eastAsia="zh-CN"/>
        </w:rPr>
        <w:t>山东鲁晟铝制品有限公司年加工10000吨铝型材项目(二期)</w:t>
      </w:r>
    </w:p>
    <w:p w14:paraId="6C54AE42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highlight w:val="red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highlight w:val="none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highlight w:val="none"/>
        </w:rPr>
        <w:t>工程变动情况</w:t>
      </w:r>
    </w:p>
    <w:p w14:paraId="66771E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建设项目的性质、规模、地点、采用的生产工艺或者防治污染、防止生态破坏的措施发生重大变动的，才属重大变更。依据以上《关于印发〈污染影响类建设项目重大变动清单（试行）〉的通知》（环办环评函[2020]688号）分析，本项目不存在重大变动。</w:t>
      </w:r>
    </w:p>
    <w:p w14:paraId="52F1312A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568" w:firstLineChars="202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  <w:shd w:val="clear" w:color="auto" w:fill="FFFFFF"/>
          <w:lang w:bidi="ar"/>
        </w:rPr>
        <w:t>三、环境保护设施建设情况</w:t>
      </w:r>
    </w:p>
    <w:p w14:paraId="3797C622">
      <w:pPr>
        <w:keepNext w:val="0"/>
        <w:keepLines w:val="0"/>
        <w:pageBreakBefore w:val="0"/>
        <w:tabs>
          <w:tab w:val="left" w:pos="1362"/>
        </w:tabs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（一）废水</w:t>
      </w:r>
    </w:p>
    <w:p w14:paraId="2E32A3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Style w:val="33"/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Style w:val="33"/>
          <w:rFonts w:hint="eastAsia" w:ascii="Times New Roman" w:hAnsi="Times New Roman" w:eastAsia="宋体" w:cs="Times New Roman"/>
          <w:sz w:val="24"/>
          <w:lang w:val="en-US" w:eastAsia="zh-CN"/>
        </w:rPr>
        <w:t>项目无生产废水产生，废水主要为生活污水。</w:t>
      </w:r>
    </w:p>
    <w:p w14:paraId="5BD196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Style w:val="33"/>
          <w:rFonts w:hint="eastAsia" w:ascii="Times New Roman" w:hAnsi="Times New Roman" w:eastAsia="宋体" w:cs="Times New Roman"/>
          <w:sz w:val="24"/>
          <w:lang w:val="en-US" w:eastAsia="zh-CN"/>
        </w:rPr>
      </w:pPr>
      <w:r>
        <w:rPr>
          <w:rStyle w:val="33"/>
          <w:rFonts w:hint="eastAsia" w:ascii="Times New Roman" w:hAnsi="Times New Roman" w:eastAsia="宋体" w:cs="Times New Roman"/>
          <w:sz w:val="24"/>
          <w:lang w:val="en-US" w:eastAsia="zh-CN"/>
        </w:rPr>
        <w:t>本项目生活用水量为356.25m</w:t>
      </w:r>
      <w:r>
        <w:rPr>
          <w:rStyle w:val="33"/>
          <w:rFonts w:hint="eastAsia" w:ascii="Times New Roman" w:hAnsi="Times New Roman" w:eastAsia="宋体" w:cs="Times New Roman"/>
          <w:sz w:val="24"/>
          <w:vertAlign w:val="superscript"/>
          <w:lang w:val="en-US" w:eastAsia="zh-CN"/>
        </w:rPr>
        <w:t>3</w:t>
      </w:r>
      <w:r>
        <w:rPr>
          <w:rStyle w:val="33"/>
          <w:rFonts w:hint="eastAsia" w:ascii="Times New Roman" w:hAnsi="Times New Roman" w:eastAsia="宋体" w:cs="Times New Roman"/>
          <w:sz w:val="24"/>
          <w:lang w:val="en-US" w:eastAsia="zh-CN"/>
        </w:rPr>
        <w:t>/a，生活废水产生量按用水量的80%计，则生活废水产生量为285m3/a。废水中主要污染物浓度为COD、氨氮、SS。生活污水排入化粪池处理后由环卫部门统一清运，不外排</w:t>
      </w:r>
      <w:r>
        <w:rPr>
          <w:rStyle w:val="33"/>
          <w:rFonts w:hint="eastAsia" w:ascii="Times New Roman" w:hAnsi="Times New Roman" w:cs="Times New Roman"/>
          <w:sz w:val="24"/>
          <w:lang w:val="en-US" w:eastAsia="zh-CN"/>
        </w:rPr>
        <w:t>。</w:t>
      </w:r>
    </w:p>
    <w:p w14:paraId="03886FF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360" w:lineRule="auto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（二）废气</w:t>
      </w:r>
    </w:p>
    <w:p w14:paraId="37DF6252"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</w:pPr>
      <w:r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  <w:t xml:space="preserve">本项废气主要为天然气燃烧废气。 </w:t>
      </w:r>
    </w:p>
    <w:p w14:paraId="625F11BA"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</w:pPr>
      <w:r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  <w:t>（1）有组织废气</w:t>
      </w:r>
    </w:p>
    <w:p w14:paraId="5414110C"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</w:pPr>
      <w:r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  <w:t>①时效炉天然气废气：本项目时效炉使用天然气加热，时效炉配置了低氮燃烧器，天然气经过低氮燃烧器燃烧产生的天然气燃烧废气经过一根15m高的排气筒DA00</w:t>
      </w:r>
      <w:r>
        <w:rPr>
          <w:rStyle w:val="33"/>
          <w:rFonts w:hint="eastAsia" w:ascii="Times New Roman" w:hAnsi="Times New Roman" w:cs="Times New Roman"/>
          <w:color w:val="auto"/>
          <w:sz w:val="24"/>
          <w:szCs w:val="22"/>
          <w:highlight w:val="none"/>
          <w:lang w:val="en-US" w:eastAsia="zh-CN" w:bidi="ar-SA"/>
        </w:rPr>
        <w:t>2</w:t>
      </w:r>
      <w:r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  <w:t>排放。</w:t>
      </w:r>
    </w:p>
    <w:p w14:paraId="6573A420"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</w:pPr>
      <w:r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  <w:t>②铝棒加热炉天然气燃烧废气：项目二期新上</w:t>
      </w:r>
      <w:r>
        <w:rPr>
          <w:rStyle w:val="33"/>
          <w:rFonts w:hint="eastAsia" w:ascii="Times New Roman" w:hAnsi="Times New Roman" w:cs="Times New Roman"/>
          <w:color w:val="auto"/>
          <w:sz w:val="24"/>
          <w:szCs w:val="22"/>
          <w:highlight w:val="none"/>
          <w:lang w:val="en-US" w:eastAsia="zh-CN" w:bidi="ar-SA"/>
        </w:rPr>
        <w:t>1</w:t>
      </w:r>
      <w:r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  <w:t>台铝棒加热炉，铝棒加热炉使用天然气加热，配置了低氮燃烧器，天然气经过低氮燃烧器燃烧产生的天然气燃烧废气经过原有的一根15m高的排气筒DA00</w:t>
      </w:r>
      <w:r>
        <w:rPr>
          <w:rStyle w:val="33"/>
          <w:rFonts w:hint="eastAsia" w:ascii="Times New Roman" w:hAnsi="Times New Roman" w:cs="Times New Roman"/>
          <w:color w:val="auto"/>
          <w:sz w:val="24"/>
          <w:szCs w:val="22"/>
          <w:highlight w:val="none"/>
          <w:lang w:val="en-US" w:eastAsia="zh-CN" w:bidi="ar-SA"/>
        </w:rPr>
        <w:t>1</w:t>
      </w:r>
      <w:r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  <w:t>排放。</w:t>
      </w:r>
    </w:p>
    <w:p w14:paraId="1DBCEB92"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</w:pPr>
      <w:r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  <w:t>（2）无组织废气</w:t>
      </w:r>
    </w:p>
    <w:p w14:paraId="30F9DD29">
      <w:pPr>
        <w:tabs>
          <w:tab w:val="left" w:pos="1960"/>
          <w:tab w:val="left" w:pos="2100"/>
          <w:tab w:val="left" w:pos="2520"/>
          <w:tab w:val="left" w:pos="2940"/>
          <w:tab w:val="left" w:pos="3360"/>
          <w:tab w:val="left" w:pos="4830"/>
          <w:tab w:val="left" w:pos="5145"/>
        </w:tabs>
        <w:snapToGrid w:val="0"/>
        <w:spacing w:line="360" w:lineRule="auto"/>
        <w:ind w:firstLine="480" w:firstLineChars="200"/>
        <w:jc w:val="both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Style w:val="33"/>
          <w:rFonts w:hint="eastAsia" w:ascii="Times New Roman" w:hAnsi="Times New Roman" w:eastAsia="宋体" w:cs="Times New Roman"/>
          <w:color w:val="auto"/>
          <w:sz w:val="24"/>
          <w:szCs w:val="22"/>
          <w:highlight w:val="none"/>
          <w:lang w:val="en-US" w:eastAsia="zh-CN" w:bidi="ar-SA"/>
        </w:rPr>
        <w:t>项目无组织废气主要包括未被收集的颗粒物。通过设置封闭式车间，且设置专人对散落的粉尘及时清扫、洒水降尘进行无组织排放</w:t>
      </w:r>
      <w:r>
        <w:rPr>
          <w:rFonts w:hint="default" w:ascii="Times New Roman" w:hAnsi="Times New Roman" w:eastAsia="宋体" w:cs="Times New Roman"/>
          <w:b w:val="0"/>
          <w:bCs w:val="0"/>
          <w:color w:val="000000"/>
          <w:sz w:val="24"/>
          <w:szCs w:val="24"/>
          <w:highlight w:val="none"/>
          <w:lang w:val="en-US" w:eastAsia="zh-CN"/>
        </w:rPr>
        <w:t>。</w:t>
      </w:r>
    </w:p>
    <w:p w14:paraId="70E913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（三）噪声</w:t>
      </w:r>
    </w:p>
    <w:p w14:paraId="62933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项目噪声主要为切割锯、风机等设备运行时产生的噪。通过选用低噪声的设备、大功率设备采用基础减振、室内隔离布置、距离衰减和车间隔声等降噪措施，减少噪声对环境的影响。运营期厂界噪声须执行《工业企业厂界环境噪声排放标准》（GB 12348-2008）中2类标准：昼间60dB(A)、夜间50dB(A)。</w:t>
      </w:r>
    </w:p>
    <w:p w14:paraId="2EF31FED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（四）固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val="en-US" w:eastAsia="zh-CN" w:bidi="ar"/>
        </w:rPr>
        <w:t>体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bidi="ar"/>
        </w:rPr>
        <w:t>废</w:t>
      </w:r>
      <w:r>
        <w:rPr>
          <w:rFonts w:hint="eastAsia" w:asciiTheme="minorEastAsia" w:hAnsiTheme="minorEastAsia" w:eastAsiaTheme="minorEastAsia" w:cstheme="minorEastAsia"/>
          <w:b/>
          <w:sz w:val="28"/>
          <w:szCs w:val="28"/>
          <w:shd w:val="clear" w:color="auto" w:fill="FFFFFF"/>
          <w:lang w:val="en-US" w:eastAsia="zh-CN" w:bidi="ar"/>
        </w:rPr>
        <w:t>物</w:t>
      </w:r>
    </w:p>
    <w:p w14:paraId="438C33B3"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项目产生的固体废物主要包括下脚料、废液压油、废润滑油、废含油抹布、手套、废包装桶及生活垃圾。</w:t>
      </w:r>
    </w:p>
    <w:p w14:paraId="762E8A27"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（1）一般固废</w:t>
      </w:r>
    </w:p>
    <w:p w14:paraId="7AFF7630"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①下脚料：本项目挤压切割及锯切工序会产生废铝下脚料，为一般固废，根据《一般固体废物分类与代码》(GB/T39198-2020)，下脚料分类代码为：325-001-10,收集后外售利用。</w:t>
      </w:r>
    </w:p>
    <w:p w14:paraId="2214EF2A"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②生活垃圾：本项目劳动定员30人，生活垃圾产生量按每天0.5kg/人计算，年产生量约为4.5t/a，生活垃圾为一般固废，生活垃圾委托环卫部门清运。</w:t>
      </w:r>
    </w:p>
    <w:p w14:paraId="5CF53019"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（2）危险废物</w:t>
      </w:r>
    </w:p>
    <w:p w14:paraId="0335A123"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①废液压油：本项目挤压机设备运行会产生废液压油，属于HW08类危险废物，废物代码为900-217-08，主要成分为矿物油，有害成分为矿物油，经收集后委托具备相应资质的单位处置。</w:t>
      </w:r>
    </w:p>
    <w:p w14:paraId="6364AB80"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②废润滑油：本项目设备润滑维修保养会产生废润滑油，属于HW08类危险废物，废物代码为900-218-08，主要成分为矿物油，有害成分为矿物油，经收集后委托具备相应资质的单位处置。</w:t>
      </w:r>
    </w:p>
    <w:p w14:paraId="7FD98474"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③废含油抹布、手套；项目设备擦拭保养过程中会产生废含油抹布、手套，根据建设单位提供的资料，属于HW49危险废物，危废代码900-041-49，固态，其主要成分为乳化液、矿物油等，暂存危废间，委托有资质单位处理。</w:t>
      </w:r>
    </w:p>
    <w:p w14:paraId="623E87D7">
      <w:pPr>
        <w:widowControl/>
        <w:spacing w:line="360" w:lineRule="auto"/>
        <w:ind w:firstLine="480" w:firstLineChars="200"/>
        <w:jc w:val="both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④废包装桶：本项目外购原料润滑油、液压油为170kg桶装，产生量约2个，单个重约20kg，则产生量约为0.04t/a，属于HW49危险废物，危废代码900-041-49,固态，其主要成分为包装桶、乳化液、矿物油等，暂存危废间，委托有资质单位处理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。</w:t>
      </w:r>
    </w:p>
    <w:p w14:paraId="3CB58D17">
      <w:pPr>
        <w:pStyle w:val="31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  <w:lang w:eastAsia="zh-CN"/>
        </w:rPr>
      </w:pPr>
    </w:p>
    <w:p w14:paraId="4CB22796">
      <w:pPr>
        <w:pStyle w:val="31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0"/>
        </w:tabs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  <w:lang w:eastAsia="zh-CN"/>
        </w:rPr>
        <w:t>四、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shd w:val="clear" w:color="auto" w:fill="FFFFFF"/>
        </w:rPr>
        <w:t>环境保护设施调试效果</w:t>
      </w:r>
    </w:p>
    <w:p w14:paraId="6404D5EC">
      <w:pPr>
        <w:pStyle w:val="32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40" w:firstLineChars="1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第三方环境监测公司出具了《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山东鲁晟铝制品有限公司年加工10000吨铝型材项目(二期)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竣工环境保护验收监测报告》，验收监测期间，项目生产工况稳定，生产负荷均在75%以上，符合验收监测应在工况的要求。监测结果表明：</w:t>
      </w:r>
    </w:p>
    <w:p w14:paraId="6AB3C75A">
      <w:pPr>
        <w:pStyle w:val="32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default" w:ascii="Times New Roman" w:hAnsi="Times New Roman" w:cs="Times New Roman" w:eastAsiaTheme="minorEastAsia"/>
          <w:b/>
          <w:bCs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highlight w:val="none"/>
          <w:lang w:val="en-US" w:eastAsia="zh-CN" w:bidi="ar-SA"/>
        </w:rPr>
        <w:t>1</w:t>
      </w:r>
      <w:r>
        <w:rPr>
          <w:rFonts w:hint="default" w:ascii="Times New Roman" w:hAnsi="Times New Roman" w:cs="Times New Roman" w:eastAsiaTheme="minorEastAsia"/>
          <w:b/>
          <w:bCs/>
          <w:kern w:val="2"/>
          <w:sz w:val="28"/>
          <w:szCs w:val="28"/>
          <w:highlight w:val="none"/>
          <w:lang w:val="en-US" w:eastAsia="zh-CN" w:bidi="ar-SA"/>
        </w:rPr>
        <w:t>、废气</w:t>
      </w:r>
    </w:p>
    <w:p w14:paraId="5C212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480" w:firstLineChars="200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验收监测期间，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有组织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颗粒物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二氧化硫、氮氧化物最高排放浓度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分别为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2.3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mg/m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superscript"/>
        </w:rPr>
        <w:t>3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baseline"/>
          <w:lang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>&lt;3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mg/m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superscript"/>
        </w:rPr>
        <w:t>3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baseline"/>
          <w:lang w:val="en-US" w:eastAsia="zh-CN"/>
        </w:rPr>
        <w:t>、17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mg/m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superscript"/>
        </w:rPr>
        <w:t>3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baseline"/>
          <w:lang w:eastAsia="zh-CN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满足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《区域性大气污染物综合排放标准》(DB37/2376-2019)表1“重点控制区”的大气污染物排放浓度限值、《关于印发&lt;聊城市环境空气质量改善整改工作方案&gt;的通知》(聊气办发(2019)39号)的要求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颗粒物：10mg/m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SO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vertAlign w:val="subscript"/>
          <w:lang w:eastAsia="zh-CN"/>
        </w:rPr>
        <w:t>2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：50mg/m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、NOx：50mg/m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；有组织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颗粒物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、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二氧化硫、氮氧化物最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大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排放速率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分别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为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0.00071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kg/h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、0.00051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kg/h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val="en-US" w:eastAsia="zh-CN"/>
        </w:rPr>
        <w:t>、0.0034</w:t>
      </w:r>
      <w:r>
        <w:rPr>
          <w:rFonts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kg/h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z w:val="24"/>
          <w:szCs w:val="24"/>
          <w:highlight w:val="none"/>
        </w:rPr>
        <w:t>满足《大气污染物综合排放标准》（GB 16297-1996）表2排放速率限值标准：颗粒物（15m：3.5kg/h）、二氧化硫（15m：2.6kg/h）、氮氧化物（15m：0.77kg/h）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eastAsia="zh-CN"/>
        </w:rPr>
        <w:t>。</w:t>
      </w:r>
    </w:p>
    <w:p w14:paraId="6E4A6B8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验收监测期间，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厂界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无组织颗粒物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排放浓度最大为0.349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，满足《大气污染物综合排放标准》（GB16297-1996）表 2 中厂界无组织排放浓度限值要求：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1.0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</w:rPr>
        <w:t>mg/m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vertAlign w:val="superscript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vertAlign w:val="baseline"/>
          <w:lang w:eastAsia="zh-CN"/>
        </w:rPr>
        <w:t>；炉窑周边（</w:t>
      </w:r>
      <w:r>
        <w:rPr>
          <w:rFonts w:hint="default" w:ascii="Times New Roman" w:hAnsi="Times New Roman" w:eastAsia="宋体" w:cs="Times New Roman"/>
          <w:color w:val="auto"/>
          <w:sz w:val="21"/>
          <w:szCs w:val="21"/>
          <w:highlight w:val="none"/>
          <w:lang w:val="en-US" w:eastAsia="zh-CN"/>
        </w:rPr>
        <w:t>MF0008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vertAlign w:val="baseline"/>
          <w:lang w:eastAsia="zh-CN"/>
        </w:rPr>
        <w:t>）颗粒物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排放浓度最大为0.396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mg/m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vertAlign w:val="baseline"/>
          <w:lang w:val="en-US" w:eastAsia="zh-CN"/>
        </w:rPr>
        <w:t>，满足《工业炉窑大气污染物排放标准》(GB9078-1996)表3大气污染物排放标准要求：5.0mg/m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vertAlign w:val="superscript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vertAlign w:val="baseline"/>
          <w:lang w:val="en-US" w:eastAsia="zh-CN"/>
        </w:rPr>
        <w:t>。</w:t>
      </w:r>
    </w:p>
    <w:p w14:paraId="4AF4AC09">
      <w:pPr>
        <w:pStyle w:val="32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281" w:firstLineChars="100"/>
        <w:textAlignment w:val="auto"/>
        <w:outlineLvl w:val="9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2、噪声</w:t>
      </w:r>
    </w:p>
    <w:p w14:paraId="383B97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验收监测期间，厂界昼间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最大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噪声值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为57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dB(A)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，夜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间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最大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噪声值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为49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dB(A)，满足《工业企业厂界环境噪声排放标准》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GB 12348-2008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）2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类区标准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昼间6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0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dB(A)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、夜间50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dB(A)</w:t>
      </w:r>
      <w:r>
        <w:rPr>
          <w:rFonts w:hint="eastAsia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highlight w:val="none"/>
          <w:lang w:val="en-US" w:eastAsia="zh-CN"/>
        </w:rPr>
        <w:t>要求。</w:t>
      </w:r>
    </w:p>
    <w:p w14:paraId="11F2971E">
      <w:pPr>
        <w:pStyle w:val="32"/>
        <w:keepNext w:val="0"/>
        <w:keepLines w:val="0"/>
        <w:pageBreakBefore w:val="0"/>
        <w:widowControl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281" w:firstLineChars="100"/>
        <w:textAlignment w:val="auto"/>
        <w:outlineLvl w:val="9"/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cs="Times New Roman" w:eastAsiaTheme="minorEastAsia"/>
          <w:b/>
          <w:bCs/>
          <w:kern w:val="2"/>
          <w:sz w:val="28"/>
          <w:szCs w:val="28"/>
          <w:lang w:val="en-US" w:eastAsia="zh-CN" w:bidi="ar-SA"/>
        </w:rPr>
        <w:t>3、固体废物</w:t>
      </w:r>
    </w:p>
    <w:p w14:paraId="230E0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项目产生的固体废物主要包括下脚料、废液压油、废润滑油、废含油抹布、手套、废包装桶及生活垃圾。</w:t>
      </w:r>
    </w:p>
    <w:p w14:paraId="6B4D67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（1）一般固废</w:t>
      </w:r>
    </w:p>
    <w:p w14:paraId="1FE3D1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①下脚料：本项目挤压切割及锯切工序会产生废铝下脚料，为一般固废，根据《一般固体废物分类与代码》(GB/T39198-2020)，下脚料分类代码为：325-001-10,收集后外售利用。</w:t>
      </w:r>
    </w:p>
    <w:p w14:paraId="3266C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②生活垃圾：本项目劳动定员30人，生活垃圾产生量按每天0.5kg/人计算，年产生量约为4.5t/a，生活垃圾为一般固废，生活垃圾委托环卫部门清运。</w:t>
      </w:r>
    </w:p>
    <w:p w14:paraId="2061F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（2）危险废物</w:t>
      </w:r>
    </w:p>
    <w:p w14:paraId="034A6D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①废液压油：本项目挤压机设备运行会产生废液压油，属于HW08类危险废物，废物代码为900-217-08，主要成分为矿物油，有害成分为矿物油，经收集后委托具备相应资质的单位处置。</w:t>
      </w:r>
    </w:p>
    <w:p w14:paraId="369A6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②废润滑油：本项目设备润滑维修保养会产生废润滑油，属于HW08类危险废物，废物代码为900-218-08，主要成分为矿物油，有害成分为矿物油，经收集后委托具备相应资质的单位处置。</w:t>
      </w:r>
    </w:p>
    <w:p w14:paraId="28BF17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③废含油抹布、手套；项目设备擦拭保养过程中会产生废含油抹布、手套，根据建设单位提供的资料，属于HW49危险废物，危废代码900-041-49，固态，其主要成分为乳化液、矿物油等，暂存危废间，委托有资质单位处理。</w:t>
      </w:r>
    </w:p>
    <w:p w14:paraId="737F01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auto"/>
          <w:sz w:val="24"/>
          <w:szCs w:val="24"/>
          <w:lang w:val="en-US" w:eastAsia="zh-CN"/>
        </w:rPr>
        <w:t>④废包装桶：本项目外购原料润滑油、液压油为170kg桶装，产生量约2个，单个重约20kg，则产生量约为0.04t/a，属于HW49危险废物，危废代码900-041-49,固态，其主要成分为包装桶、乳化液、矿物油等，暂存危废间，委托有资质单位处理</w:t>
      </w:r>
      <w:r>
        <w:rPr>
          <w:rFonts w:hint="default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。</w:t>
      </w:r>
    </w:p>
    <w:p w14:paraId="16467A48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napToGrid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</w:rPr>
        <w:t>五、工程建设对环境的影响</w:t>
      </w:r>
    </w:p>
    <w:p w14:paraId="1882E9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项目建设进行了环境影响评价，基本落实了环境影响评价文件及其批复要求。验收监测期间，项目产生的废气、噪声、废水能够达标排放，固体废物能够得到妥善处理。</w:t>
      </w:r>
    </w:p>
    <w:p w14:paraId="7259544A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56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kern w:val="0"/>
          <w:sz w:val="28"/>
          <w:szCs w:val="28"/>
          <w:shd w:val="clear" w:color="auto" w:fill="FFFFFF"/>
          <w:lang w:bidi="ar"/>
        </w:rPr>
        <w:t>六、验收结论</w:t>
      </w:r>
    </w:p>
    <w:p w14:paraId="036DD7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山东鲁晟铝制品有限公司</w:t>
      </w: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>在项目实施过程中按照环评及其批复要求落实了相关环保措施，项目建设过程未发生重大变动；验收监测的污染物排放达到国家相关排放标准，验收报告不存在重大质量缺陷。鉴于项目基本符合验收条件，不存在《建设项目竣工环境保护验收暂行办法》中所规定的验收不合格情形，验收工作组原则同意该项目环保设施通过环保验收。</w:t>
      </w:r>
    </w:p>
    <w:p w14:paraId="4DA6F381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81" w:firstLineChars="1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  <w:lang w:bidi="ar"/>
        </w:rPr>
        <w:t>七、后续要求</w:t>
      </w:r>
    </w:p>
    <w:p w14:paraId="7D153B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1、车间地面上撒漏的粉状物料应及时清理，保持车间地面清洁，防止扬尘。</w:t>
      </w:r>
    </w:p>
    <w:p w14:paraId="3DD41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2、定期检查废气收集设施的运行情况，确保废气有效收集和处理；</w:t>
      </w:r>
    </w:p>
    <w:p w14:paraId="2B09E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  <w:t>3、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项目运营过程中，严格执行排污许可排放标准，一般工业固废严格按照《一般工业固体废物贮存和填埋污染控制标准》（GB 18599-2020）要求执行</w:t>
      </w:r>
      <w:r>
        <w:rPr>
          <w:rFonts w:hint="eastAsia" w:ascii="Times New Roman" w:hAnsi="Times New Roman" w:cs="Times New Roman"/>
          <w:color w:val="auto"/>
          <w:kern w:val="2"/>
          <w:sz w:val="24"/>
          <w:szCs w:val="24"/>
          <w:lang w:val="en-US" w:eastAsia="zh-CN" w:bidi="ar-SA"/>
        </w:rPr>
        <w:t>，</w:t>
      </w:r>
      <w:r>
        <w:rPr>
          <w:rFonts w:hint="eastAsia" w:ascii="Times New Roman" w:hAnsi="Times New Roman" w:eastAsia="宋体" w:cs="Times New Roman"/>
          <w:color w:val="auto"/>
          <w:kern w:val="2"/>
          <w:sz w:val="24"/>
          <w:szCs w:val="24"/>
          <w:lang w:val="en-US" w:eastAsia="zh-CN" w:bidi="ar-SA"/>
        </w:rPr>
        <w:t>危险废物严格按照《危险废物贮存污染控制标准》（GB 18597-2023）要求执行。</w:t>
      </w:r>
    </w:p>
    <w:p w14:paraId="56E99AFF">
      <w:pPr>
        <w:keepNext w:val="0"/>
        <w:keepLines w:val="0"/>
        <w:pageBreakBefore w:val="0"/>
        <w:kinsoku/>
        <w:wordWrap/>
        <w:overflowPunct/>
        <w:topLinePunct w:val="0"/>
        <w:bidi w:val="0"/>
        <w:spacing w:line="560" w:lineRule="exact"/>
        <w:ind w:firstLine="281" w:firstLineChars="1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  <w:lang w:bidi="ar"/>
        </w:rPr>
      </w:pPr>
      <w:r>
        <w:rPr>
          <w:rFonts w:hint="eastAsia" w:asciiTheme="minorEastAsia" w:hAnsiTheme="minorEastAsia" w:eastAsiaTheme="minorEastAsia" w:cstheme="minorEastAsia"/>
          <w:b/>
          <w:color w:val="000000"/>
          <w:sz w:val="28"/>
          <w:szCs w:val="28"/>
          <w:shd w:val="clear" w:color="auto" w:fill="FFFFFF"/>
          <w:lang w:bidi="ar"/>
        </w:rPr>
        <w:t>八、验收人员信息</w:t>
      </w:r>
    </w:p>
    <w:p w14:paraId="619D6C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textAlignment w:val="auto"/>
        <w:outlineLvl w:val="9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  <w:t>见附件。</w:t>
      </w:r>
    </w:p>
    <w:p w14:paraId="268EE77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364" w:firstLineChars="152"/>
        <w:jc w:val="center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                                        </w:t>
      </w:r>
    </w:p>
    <w:p w14:paraId="00FBD6F0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364" w:firstLineChars="152"/>
        <w:jc w:val="center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</w:p>
    <w:p w14:paraId="13EB476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364" w:firstLineChars="152"/>
        <w:jc w:val="center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</w:p>
    <w:p w14:paraId="71BB12E9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364" w:firstLineChars="152"/>
        <w:jc w:val="center"/>
        <w:textAlignment w:val="auto"/>
        <w:outlineLvl w:val="9"/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</w:pPr>
    </w:p>
    <w:p w14:paraId="29C92F95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firstLine="364" w:firstLineChars="152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shd w:val="clear" w:color="auto" w:fill="FFFFFF"/>
        </w:rPr>
      </w:pPr>
      <w:r>
        <w:rPr>
          <w:rFonts w:hint="eastAsia" w:ascii="Times New Roman" w:hAnsi="Times New Roman" w:cs="Times New Roman" w:eastAsiaTheme="minorEastAsia"/>
          <w:color w:val="000000"/>
          <w:sz w:val="24"/>
          <w:szCs w:val="24"/>
          <w:highlight w:val="none"/>
          <w:lang w:val="en-US" w:eastAsia="zh-CN"/>
        </w:rPr>
        <w:t xml:space="preserve">                                          </w:t>
      </w:r>
      <w:r>
        <w:rPr>
          <w:rFonts w:hint="eastAsia" w:ascii="Times New Roman" w:hAnsi="Times New Roman" w:cs="Times New Roman"/>
          <w:color w:val="auto"/>
          <w:sz w:val="24"/>
          <w:szCs w:val="24"/>
          <w:highlight w:val="none"/>
          <w:lang w:eastAsia="zh-CN"/>
        </w:rPr>
        <w:t>山东鲁晟铝制品有限公司</w:t>
      </w:r>
    </w:p>
    <w:p w14:paraId="0D4ED26F">
      <w:pPr>
        <w:keepNext w:val="0"/>
        <w:keepLines w:val="0"/>
        <w:pageBreakBefore w:val="0"/>
        <w:kinsoku/>
        <w:wordWrap/>
        <w:overflowPunct/>
        <w:topLinePunct w:val="0"/>
        <w:bidi w:val="0"/>
        <w:adjustRightInd w:val="0"/>
        <w:spacing w:line="560" w:lineRule="exact"/>
        <w:ind w:right="600"/>
        <w:jc w:val="right"/>
        <w:textAlignment w:val="auto"/>
        <w:outlineLvl w:val="9"/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shd w:val="clear" w:color="auto" w:fill="FFFFFF"/>
          <w:lang w:bidi="ar"/>
        </w:rPr>
        <w:sectPr>
          <w:footerReference r:id="rId3" w:type="default"/>
          <w:pgSz w:w="11906" w:h="16838"/>
          <w:pgMar w:top="1474" w:right="1588" w:bottom="1134" w:left="1588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shd w:val="clear" w:color="auto" w:fill="FFFFFF"/>
          <w:lang w:val="en-US" w:eastAsia="zh-CN" w:bidi="ar"/>
        </w:rPr>
        <w:t>202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shd w:val="clear" w:color="auto" w:fill="FFFFFF"/>
          <w:lang w:val="en-US" w:eastAsia="zh-CN" w:bidi="ar"/>
        </w:rPr>
        <w:t>5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shd w:val="clear" w:color="auto" w:fill="FFFFFF"/>
          <w:lang w:bidi="ar"/>
        </w:rPr>
        <w:t>年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shd w:val="clear" w:color="auto" w:fill="FFFFFF"/>
          <w:lang w:val="en-US" w:eastAsia="zh-CN" w:bidi="ar"/>
        </w:rPr>
        <w:t>08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shd w:val="clear" w:color="auto" w:fill="FFFFFF"/>
          <w:lang w:bidi="ar"/>
        </w:rPr>
        <w:t>月</w:t>
      </w:r>
      <w:r>
        <w:rPr>
          <w:rFonts w:hint="eastAsia" w:ascii="Times New Roman" w:hAnsi="Times New Roman" w:cs="Times New Roman" w:eastAsiaTheme="minorEastAsia"/>
          <w:color w:val="auto"/>
          <w:sz w:val="24"/>
          <w:szCs w:val="24"/>
          <w:highlight w:val="none"/>
          <w:shd w:val="clear" w:color="auto" w:fill="FFFFFF"/>
          <w:lang w:val="en-US" w:eastAsia="zh-CN" w:bidi="ar"/>
        </w:rPr>
        <w:t>10</w:t>
      </w:r>
      <w:r>
        <w:rPr>
          <w:rFonts w:hint="default" w:ascii="Times New Roman" w:hAnsi="Times New Roman" w:cs="Times New Roman" w:eastAsiaTheme="minorEastAsia"/>
          <w:color w:val="auto"/>
          <w:sz w:val="24"/>
          <w:szCs w:val="24"/>
          <w:highlight w:val="none"/>
          <w:shd w:val="clear" w:color="auto" w:fill="FFFFFF"/>
          <w:lang w:bidi="ar"/>
        </w:rPr>
        <w:t>日</w:t>
      </w:r>
    </w:p>
    <w:p w14:paraId="2455B0E9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both"/>
        <w:textAlignment w:val="auto"/>
        <w:outlineLvl w:val="9"/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附件：</w:t>
      </w:r>
    </w:p>
    <w:p w14:paraId="419A48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jc w:val="center"/>
        <w:textAlignment w:val="auto"/>
        <w:outlineLvl w:val="9"/>
        <w:rPr>
          <w:rFonts w:hint="eastAsia" w:eastAsia="宋体"/>
          <w:lang w:eastAsia="zh-CN"/>
        </w:rPr>
      </w:pPr>
      <w:bookmarkStart w:id="0" w:name="_GoBack"/>
      <w:r>
        <w:rPr>
          <w:rFonts w:hint="eastAsia" w:eastAsia="宋体"/>
          <w:lang w:eastAsia="zh-CN"/>
        </w:rPr>
        <w:drawing>
          <wp:inline distT="0" distB="0" distL="114300" distR="114300">
            <wp:extent cx="8256905" cy="5328285"/>
            <wp:effectExtent l="0" t="0" r="10795" b="5715"/>
            <wp:docPr id="1" name="图片 1" descr="SKM_55825101111220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KM_55825101111220_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256905" cy="5328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588" w:right="1474" w:bottom="158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9986419"/>
    </w:sdtPr>
    <w:sdtContent>
      <w:p w14:paraId="4C398A33">
        <w:pPr>
          <w:pStyle w:val="1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 w14:paraId="769CB0FC"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liNjRlNmFkMjQ3MjI0MDMwOWI3OTQxYmViZTYxNzMifQ=="/>
  </w:docVars>
  <w:rsids>
    <w:rsidRoot w:val="007563DD"/>
    <w:rsid w:val="000052C9"/>
    <w:rsid w:val="000106E6"/>
    <w:rsid w:val="00043789"/>
    <w:rsid w:val="0004757A"/>
    <w:rsid w:val="000477F8"/>
    <w:rsid w:val="00083D4A"/>
    <w:rsid w:val="000A1112"/>
    <w:rsid w:val="000B67DF"/>
    <w:rsid w:val="000C00F8"/>
    <w:rsid w:val="000C279C"/>
    <w:rsid w:val="000C6470"/>
    <w:rsid w:val="000C76C7"/>
    <w:rsid w:val="000D1197"/>
    <w:rsid w:val="000F01F7"/>
    <w:rsid w:val="00151DFD"/>
    <w:rsid w:val="001644BF"/>
    <w:rsid w:val="001D7DCB"/>
    <w:rsid w:val="001F5A71"/>
    <w:rsid w:val="002021AE"/>
    <w:rsid w:val="00206CB0"/>
    <w:rsid w:val="002216C8"/>
    <w:rsid w:val="002304F1"/>
    <w:rsid w:val="0024255B"/>
    <w:rsid w:val="002675C3"/>
    <w:rsid w:val="00286A3A"/>
    <w:rsid w:val="002A64CE"/>
    <w:rsid w:val="002C2EF4"/>
    <w:rsid w:val="002C407F"/>
    <w:rsid w:val="002C5F3D"/>
    <w:rsid w:val="002E5F6D"/>
    <w:rsid w:val="00314A36"/>
    <w:rsid w:val="0035210E"/>
    <w:rsid w:val="00363DC7"/>
    <w:rsid w:val="003919FD"/>
    <w:rsid w:val="00397431"/>
    <w:rsid w:val="003B51F4"/>
    <w:rsid w:val="003B6DCE"/>
    <w:rsid w:val="003D58FF"/>
    <w:rsid w:val="003E5690"/>
    <w:rsid w:val="0040371D"/>
    <w:rsid w:val="00404481"/>
    <w:rsid w:val="004117B4"/>
    <w:rsid w:val="00433313"/>
    <w:rsid w:val="00450B53"/>
    <w:rsid w:val="004511C2"/>
    <w:rsid w:val="00454351"/>
    <w:rsid w:val="0045648C"/>
    <w:rsid w:val="00476437"/>
    <w:rsid w:val="00485BAD"/>
    <w:rsid w:val="004967F1"/>
    <w:rsid w:val="004C155D"/>
    <w:rsid w:val="004C2E77"/>
    <w:rsid w:val="004E0959"/>
    <w:rsid w:val="004E1E17"/>
    <w:rsid w:val="004F029A"/>
    <w:rsid w:val="00502C84"/>
    <w:rsid w:val="00521BF3"/>
    <w:rsid w:val="005250DC"/>
    <w:rsid w:val="00526617"/>
    <w:rsid w:val="00577CE9"/>
    <w:rsid w:val="00594C14"/>
    <w:rsid w:val="00596719"/>
    <w:rsid w:val="005A1FF0"/>
    <w:rsid w:val="005A771B"/>
    <w:rsid w:val="005C7402"/>
    <w:rsid w:val="005D2C8D"/>
    <w:rsid w:val="005E1C3C"/>
    <w:rsid w:val="005F3201"/>
    <w:rsid w:val="005F3CFC"/>
    <w:rsid w:val="005F5587"/>
    <w:rsid w:val="00634898"/>
    <w:rsid w:val="0064502A"/>
    <w:rsid w:val="00651386"/>
    <w:rsid w:val="00694C29"/>
    <w:rsid w:val="00696E86"/>
    <w:rsid w:val="006C089D"/>
    <w:rsid w:val="006D3000"/>
    <w:rsid w:val="006D64D5"/>
    <w:rsid w:val="006D7875"/>
    <w:rsid w:val="006E4EC4"/>
    <w:rsid w:val="006E631B"/>
    <w:rsid w:val="006F133D"/>
    <w:rsid w:val="00715686"/>
    <w:rsid w:val="00716074"/>
    <w:rsid w:val="0072363C"/>
    <w:rsid w:val="00734498"/>
    <w:rsid w:val="00751A23"/>
    <w:rsid w:val="007563DD"/>
    <w:rsid w:val="007609FC"/>
    <w:rsid w:val="00773C23"/>
    <w:rsid w:val="00783EE6"/>
    <w:rsid w:val="00784657"/>
    <w:rsid w:val="00794ED6"/>
    <w:rsid w:val="007A1B79"/>
    <w:rsid w:val="007A31F5"/>
    <w:rsid w:val="007B2FBB"/>
    <w:rsid w:val="007E5A0C"/>
    <w:rsid w:val="007F36A0"/>
    <w:rsid w:val="00807D40"/>
    <w:rsid w:val="00814AFF"/>
    <w:rsid w:val="00822B5E"/>
    <w:rsid w:val="0084234F"/>
    <w:rsid w:val="0087269B"/>
    <w:rsid w:val="008850A2"/>
    <w:rsid w:val="0088651C"/>
    <w:rsid w:val="00887367"/>
    <w:rsid w:val="008B0A73"/>
    <w:rsid w:val="008C3EBC"/>
    <w:rsid w:val="008F1DE0"/>
    <w:rsid w:val="009208B1"/>
    <w:rsid w:val="009220E5"/>
    <w:rsid w:val="00930024"/>
    <w:rsid w:val="00937114"/>
    <w:rsid w:val="00947CC2"/>
    <w:rsid w:val="00964A85"/>
    <w:rsid w:val="0097504E"/>
    <w:rsid w:val="009A394A"/>
    <w:rsid w:val="009C21D9"/>
    <w:rsid w:val="009D0A4A"/>
    <w:rsid w:val="009D3B0F"/>
    <w:rsid w:val="009F29CE"/>
    <w:rsid w:val="00A220F3"/>
    <w:rsid w:val="00A43C50"/>
    <w:rsid w:val="00A73CB3"/>
    <w:rsid w:val="00A91823"/>
    <w:rsid w:val="00AB6B23"/>
    <w:rsid w:val="00AC582F"/>
    <w:rsid w:val="00AD5BD0"/>
    <w:rsid w:val="00B15AF8"/>
    <w:rsid w:val="00B32E8E"/>
    <w:rsid w:val="00B426FC"/>
    <w:rsid w:val="00B61146"/>
    <w:rsid w:val="00B66EA6"/>
    <w:rsid w:val="00B958F6"/>
    <w:rsid w:val="00B9710F"/>
    <w:rsid w:val="00BC3E5E"/>
    <w:rsid w:val="00BD329F"/>
    <w:rsid w:val="00BF532D"/>
    <w:rsid w:val="00C608EB"/>
    <w:rsid w:val="00C660C3"/>
    <w:rsid w:val="00CA5D46"/>
    <w:rsid w:val="00CB4D44"/>
    <w:rsid w:val="00CD16BD"/>
    <w:rsid w:val="00CD5B52"/>
    <w:rsid w:val="00CD6607"/>
    <w:rsid w:val="00CF34E5"/>
    <w:rsid w:val="00CF7F6B"/>
    <w:rsid w:val="00D252DD"/>
    <w:rsid w:val="00D31AAB"/>
    <w:rsid w:val="00D37338"/>
    <w:rsid w:val="00D37BF1"/>
    <w:rsid w:val="00D71B86"/>
    <w:rsid w:val="00D85664"/>
    <w:rsid w:val="00DA0738"/>
    <w:rsid w:val="00DA7F86"/>
    <w:rsid w:val="00DB3083"/>
    <w:rsid w:val="00DB6651"/>
    <w:rsid w:val="00DC3157"/>
    <w:rsid w:val="00E56BB2"/>
    <w:rsid w:val="00E773B0"/>
    <w:rsid w:val="00E86AE3"/>
    <w:rsid w:val="00EB0A04"/>
    <w:rsid w:val="00EB635C"/>
    <w:rsid w:val="00EC63C9"/>
    <w:rsid w:val="00EE4377"/>
    <w:rsid w:val="00EE661E"/>
    <w:rsid w:val="00EF4573"/>
    <w:rsid w:val="00F02D9F"/>
    <w:rsid w:val="00F0485B"/>
    <w:rsid w:val="00F228D3"/>
    <w:rsid w:val="00F30EF1"/>
    <w:rsid w:val="00F31651"/>
    <w:rsid w:val="00F566A6"/>
    <w:rsid w:val="00F94677"/>
    <w:rsid w:val="00FC4643"/>
    <w:rsid w:val="00FD2A57"/>
    <w:rsid w:val="010A29DC"/>
    <w:rsid w:val="01541EA9"/>
    <w:rsid w:val="053F0C01"/>
    <w:rsid w:val="059B00A7"/>
    <w:rsid w:val="080B3D5F"/>
    <w:rsid w:val="08514A4D"/>
    <w:rsid w:val="08981135"/>
    <w:rsid w:val="08C34FF7"/>
    <w:rsid w:val="0A2D5046"/>
    <w:rsid w:val="0A6E312A"/>
    <w:rsid w:val="0ADB5E7A"/>
    <w:rsid w:val="0AE56DE0"/>
    <w:rsid w:val="0B536D2E"/>
    <w:rsid w:val="0C7541D8"/>
    <w:rsid w:val="0C8223EB"/>
    <w:rsid w:val="0CA42951"/>
    <w:rsid w:val="0CFE6766"/>
    <w:rsid w:val="0D4C0587"/>
    <w:rsid w:val="10482845"/>
    <w:rsid w:val="10713983"/>
    <w:rsid w:val="10941E7C"/>
    <w:rsid w:val="110F3E45"/>
    <w:rsid w:val="12844A2D"/>
    <w:rsid w:val="13A33E45"/>
    <w:rsid w:val="14025795"/>
    <w:rsid w:val="140B7F29"/>
    <w:rsid w:val="15551E7C"/>
    <w:rsid w:val="159D5768"/>
    <w:rsid w:val="15CF16A7"/>
    <w:rsid w:val="16154F53"/>
    <w:rsid w:val="16724450"/>
    <w:rsid w:val="16FA4E86"/>
    <w:rsid w:val="17B71A49"/>
    <w:rsid w:val="17E058A6"/>
    <w:rsid w:val="17FE0021"/>
    <w:rsid w:val="182F2017"/>
    <w:rsid w:val="19A12421"/>
    <w:rsid w:val="1AAB26E2"/>
    <w:rsid w:val="1AAE2376"/>
    <w:rsid w:val="1ABD2AF2"/>
    <w:rsid w:val="1B1851B0"/>
    <w:rsid w:val="1CDD41B9"/>
    <w:rsid w:val="1CFD0F69"/>
    <w:rsid w:val="1D300C7D"/>
    <w:rsid w:val="1D761E1F"/>
    <w:rsid w:val="1D8D2573"/>
    <w:rsid w:val="1E77130C"/>
    <w:rsid w:val="1F7E33E3"/>
    <w:rsid w:val="1FB02549"/>
    <w:rsid w:val="20C33720"/>
    <w:rsid w:val="216C7246"/>
    <w:rsid w:val="218C6A2F"/>
    <w:rsid w:val="21F520D2"/>
    <w:rsid w:val="221D65E9"/>
    <w:rsid w:val="22B36145"/>
    <w:rsid w:val="26F95E73"/>
    <w:rsid w:val="270B5883"/>
    <w:rsid w:val="27E4161D"/>
    <w:rsid w:val="288C09DE"/>
    <w:rsid w:val="290B259E"/>
    <w:rsid w:val="29EC3253"/>
    <w:rsid w:val="2A2A5D1E"/>
    <w:rsid w:val="2ABB7EB6"/>
    <w:rsid w:val="2B97636B"/>
    <w:rsid w:val="2C2B6CCA"/>
    <w:rsid w:val="2C6549EB"/>
    <w:rsid w:val="2C962879"/>
    <w:rsid w:val="2CE83322"/>
    <w:rsid w:val="2F1728B1"/>
    <w:rsid w:val="2FE204FD"/>
    <w:rsid w:val="30674F5B"/>
    <w:rsid w:val="30C6397A"/>
    <w:rsid w:val="30EE4C7F"/>
    <w:rsid w:val="327E1929"/>
    <w:rsid w:val="32B258CB"/>
    <w:rsid w:val="33811DDB"/>
    <w:rsid w:val="348F3449"/>
    <w:rsid w:val="35475771"/>
    <w:rsid w:val="35921FFC"/>
    <w:rsid w:val="374E3896"/>
    <w:rsid w:val="3A0F01A8"/>
    <w:rsid w:val="3A8013C4"/>
    <w:rsid w:val="3BD50FCD"/>
    <w:rsid w:val="3C8474D5"/>
    <w:rsid w:val="3CFF5BE4"/>
    <w:rsid w:val="3DD84A01"/>
    <w:rsid w:val="40095632"/>
    <w:rsid w:val="403B1566"/>
    <w:rsid w:val="415D2813"/>
    <w:rsid w:val="41B119D5"/>
    <w:rsid w:val="42A64878"/>
    <w:rsid w:val="434F5A51"/>
    <w:rsid w:val="44756DC2"/>
    <w:rsid w:val="44CD1674"/>
    <w:rsid w:val="44E00565"/>
    <w:rsid w:val="452C453B"/>
    <w:rsid w:val="4800463C"/>
    <w:rsid w:val="481B311D"/>
    <w:rsid w:val="483A4554"/>
    <w:rsid w:val="49CB3674"/>
    <w:rsid w:val="4A4A4B33"/>
    <w:rsid w:val="4A520E2B"/>
    <w:rsid w:val="4C155AC3"/>
    <w:rsid w:val="4CC56D84"/>
    <w:rsid w:val="4D5558B4"/>
    <w:rsid w:val="4EEB2F49"/>
    <w:rsid w:val="4FE85FF2"/>
    <w:rsid w:val="4FE97182"/>
    <w:rsid w:val="51AA71FB"/>
    <w:rsid w:val="52537E35"/>
    <w:rsid w:val="52592449"/>
    <w:rsid w:val="527B23BF"/>
    <w:rsid w:val="52B018E5"/>
    <w:rsid w:val="53530C46"/>
    <w:rsid w:val="53DD36D8"/>
    <w:rsid w:val="54EE0658"/>
    <w:rsid w:val="558772CD"/>
    <w:rsid w:val="560C332E"/>
    <w:rsid w:val="573E39BB"/>
    <w:rsid w:val="57E24C8E"/>
    <w:rsid w:val="59244A43"/>
    <w:rsid w:val="5A0C3D15"/>
    <w:rsid w:val="5A623404"/>
    <w:rsid w:val="5BCB7408"/>
    <w:rsid w:val="5C084E7C"/>
    <w:rsid w:val="5C2F2281"/>
    <w:rsid w:val="5DA70FB5"/>
    <w:rsid w:val="5EB84053"/>
    <w:rsid w:val="600A6B30"/>
    <w:rsid w:val="60263F50"/>
    <w:rsid w:val="60A878DC"/>
    <w:rsid w:val="60B82B42"/>
    <w:rsid w:val="60EB450B"/>
    <w:rsid w:val="614B11AE"/>
    <w:rsid w:val="62536A85"/>
    <w:rsid w:val="641B4FF7"/>
    <w:rsid w:val="649460BF"/>
    <w:rsid w:val="68183AA3"/>
    <w:rsid w:val="68D4001D"/>
    <w:rsid w:val="69247BC3"/>
    <w:rsid w:val="6A1877FC"/>
    <w:rsid w:val="6A4662AD"/>
    <w:rsid w:val="6A7038C2"/>
    <w:rsid w:val="6C9227DE"/>
    <w:rsid w:val="6D4541F6"/>
    <w:rsid w:val="6DB13A3A"/>
    <w:rsid w:val="6F5F79E8"/>
    <w:rsid w:val="6F78795A"/>
    <w:rsid w:val="706D5F5F"/>
    <w:rsid w:val="711F3AD5"/>
    <w:rsid w:val="714F490E"/>
    <w:rsid w:val="727335A4"/>
    <w:rsid w:val="73076EFF"/>
    <w:rsid w:val="73C1302B"/>
    <w:rsid w:val="74CE76CB"/>
    <w:rsid w:val="74FB5F3A"/>
    <w:rsid w:val="75287D2D"/>
    <w:rsid w:val="753A1801"/>
    <w:rsid w:val="7543143E"/>
    <w:rsid w:val="75926377"/>
    <w:rsid w:val="7696248B"/>
    <w:rsid w:val="76A96C4B"/>
    <w:rsid w:val="77CB5372"/>
    <w:rsid w:val="785901FD"/>
    <w:rsid w:val="79CE2470"/>
    <w:rsid w:val="7B451137"/>
    <w:rsid w:val="7B910714"/>
    <w:rsid w:val="7BB54689"/>
    <w:rsid w:val="7CE54755"/>
    <w:rsid w:val="7D422132"/>
    <w:rsid w:val="7D5D5186"/>
    <w:rsid w:val="7E462B20"/>
    <w:rsid w:val="7EAB7F69"/>
    <w:rsid w:val="7FF365E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3">
    <w:name w:val="纯文本1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link w:val="28"/>
    <w:autoRedefine/>
    <w:qFormat/>
    <w:uiPriority w:val="0"/>
    <w:pPr>
      <w:jc w:val="left"/>
    </w:pPr>
    <w:rPr>
      <w:rFonts w:ascii="Times New Roman" w:hAnsi="Times New Roman"/>
      <w:szCs w:val="20"/>
    </w:rPr>
  </w:style>
  <w:style w:type="paragraph" w:styleId="5">
    <w:name w:val="Body Text"/>
    <w:basedOn w:val="1"/>
    <w:link w:val="26"/>
    <w:autoRedefine/>
    <w:qFormat/>
    <w:uiPriority w:val="0"/>
    <w:pPr>
      <w:spacing w:after="120"/>
    </w:pPr>
    <w:rPr>
      <w:rFonts w:ascii="Times New Roman" w:hAnsi="Times New Roman"/>
      <w:szCs w:val="20"/>
    </w:rPr>
  </w:style>
  <w:style w:type="paragraph" w:styleId="6">
    <w:name w:val="Body Text Indent"/>
    <w:basedOn w:val="1"/>
    <w:next w:val="7"/>
    <w:autoRedefine/>
    <w:unhideWhenUsed/>
    <w:qFormat/>
    <w:uiPriority w:val="99"/>
    <w:pPr>
      <w:ind w:left="420" w:leftChars="200"/>
    </w:pPr>
  </w:style>
  <w:style w:type="paragraph" w:customStyle="1" w:styleId="7">
    <w:name w:val="样式 正文文本缩进 + 行距: 1.5 倍行距"/>
    <w:basedOn w:val="1"/>
    <w:autoRedefine/>
    <w:qFormat/>
    <w:uiPriority w:val="0"/>
    <w:pPr>
      <w:spacing w:after="120" w:line="360" w:lineRule="auto"/>
      <w:ind w:left="90" w:leftChars="32" w:firstLine="560" w:firstLineChars="200"/>
    </w:pPr>
    <w:rPr>
      <w:rFonts w:cs="宋体"/>
    </w:rPr>
  </w:style>
  <w:style w:type="paragraph" w:styleId="8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2"/>
    <w:autoRedefine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0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Body Text Indent 3"/>
    <w:basedOn w:val="1"/>
    <w:autoRedefine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13">
    <w:name w:val="Normal (Web)"/>
    <w:basedOn w:val="1"/>
    <w:qFormat/>
    <w:uiPriority w:val="99"/>
    <w:pPr>
      <w:spacing w:before="100" w:beforeAutospacing="1" w:after="100" w:afterAutospacing="1"/>
    </w:pPr>
    <w:rPr>
      <w:rFonts w:ascii="宋体" w:hAnsi="宋体" w:eastAsia="宋体" w:cs="宋体"/>
      <w:sz w:val="28"/>
      <w:szCs w:val="28"/>
    </w:rPr>
  </w:style>
  <w:style w:type="paragraph" w:styleId="14">
    <w:name w:val="Body Text First Indent 2"/>
    <w:basedOn w:val="6"/>
    <w:next w:val="1"/>
    <w:autoRedefine/>
    <w:qFormat/>
    <w:uiPriority w:val="0"/>
    <w:pPr>
      <w:ind w:firstLine="420" w:firstLineChars="2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annotation reference"/>
    <w:basedOn w:val="17"/>
    <w:autoRedefine/>
    <w:qFormat/>
    <w:uiPriority w:val="0"/>
    <w:rPr>
      <w:sz w:val="21"/>
      <w:szCs w:val="21"/>
    </w:rPr>
  </w:style>
  <w:style w:type="paragraph" w:customStyle="1" w:styleId="19">
    <w:name w:val="li_正文"/>
    <w:basedOn w:val="1"/>
    <w:autoRedefine/>
    <w:qFormat/>
    <w:uiPriority w:val="0"/>
    <w:pPr>
      <w:ind w:firstLine="200" w:firstLineChars="200"/>
      <w:jc w:val="left"/>
    </w:pPr>
    <w:rPr>
      <w:sz w:val="28"/>
      <w:szCs w:val="28"/>
    </w:rPr>
  </w:style>
  <w:style w:type="character" w:customStyle="1" w:styleId="20">
    <w:name w:val="页眉 Char"/>
    <w:basedOn w:val="17"/>
    <w:link w:val="11"/>
    <w:autoRedefine/>
    <w:qFormat/>
    <w:uiPriority w:val="99"/>
    <w:rPr>
      <w:sz w:val="18"/>
      <w:szCs w:val="18"/>
    </w:rPr>
  </w:style>
  <w:style w:type="character" w:customStyle="1" w:styleId="21">
    <w:name w:val="页脚 Char"/>
    <w:basedOn w:val="17"/>
    <w:link w:val="10"/>
    <w:autoRedefine/>
    <w:qFormat/>
    <w:uiPriority w:val="99"/>
    <w:rPr>
      <w:sz w:val="18"/>
      <w:szCs w:val="18"/>
    </w:rPr>
  </w:style>
  <w:style w:type="character" w:customStyle="1" w:styleId="22">
    <w:name w:val="批注框文本 Char"/>
    <w:basedOn w:val="17"/>
    <w:link w:val="9"/>
    <w:autoRedefine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23">
    <w:name w:val="CM24"/>
    <w:autoRedefine/>
    <w:qFormat/>
    <w:uiPriority w:val="0"/>
    <w:pPr>
      <w:widowControl w:val="0"/>
      <w:autoSpaceDE w:val="0"/>
      <w:autoSpaceDN w:val="0"/>
      <w:adjustRightInd w:val="0"/>
      <w:spacing w:line="411" w:lineRule="atLeast"/>
    </w:pPr>
    <w:rPr>
      <w:rFonts w:hint="eastAsia" w:ascii="黑体" w:hAnsi="宋体" w:eastAsia="黑体" w:cs="Times New Roman"/>
      <w:color w:val="000000"/>
      <w:sz w:val="24"/>
      <w:szCs w:val="22"/>
      <w:lang w:val="en-US" w:eastAsia="zh-CN" w:bidi="ar-SA"/>
    </w:rPr>
  </w:style>
  <w:style w:type="paragraph" w:styleId="24">
    <w:name w:val="List Paragraph"/>
    <w:basedOn w:val="1"/>
    <w:autoRedefine/>
    <w:unhideWhenUsed/>
    <w:qFormat/>
    <w:uiPriority w:val="99"/>
    <w:pPr>
      <w:ind w:firstLine="420" w:firstLineChars="200"/>
    </w:pPr>
  </w:style>
  <w:style w:type="paragraph" w:customStyle="1" w:styleId="25">
    <w:name w:val="正1"/>
    <w:basedOn w:val="1"/>
    <w:link w:val="30"/>
    <w:autoRedefine/>
    <w:qFormat/>
    <w:uiPriority w:val="0"/>
    <w:pPr>
      <w:spacing w:line="360" w:lineRule="auto"/>
      <w:ind w:firstLine="200" w:firstLineChars="200"/>
      <w:jc w:val="left"/>
    </w:pPr>
    <w:rPr>
      <w:rFonts w:eastAsia="楷体_GB2312"/>
      <w:sz w:val="24"/>
    </w:rPr>
  </w:style>
  <w:style w:type="character" w:customStyle="1" w:styleId="26">
    <w:name w:val="正文文本 Char"/>
    <w:basedOn w:val="17"/>
    <w:link w:val="5"/>
    <w:autoRedefine/>
    <w:qFormat/>
    <w:uiPriority w:val="0"/>
    <w:rPr>
      <w:kern w:val="2"/>
      <w:sz w:val="21"/>
    </w:rPr>
  </w:style>
  <w:style w:type="paragraph" w:customStyle="1" w:styleId="27">
    <w:name w:val="Char Char Char Char Char Char Char Char Char Char"/>
    <w:basedOn w:val="1"/>
    <w:autoRedefine/>
    <w:qFormat/>
    <w:uiPriority w:val="0"/>
    <w:pPr>
      <w:spacing w:line="240" w:lineRule="exact"/>
      <w:ind w:firstLine="200" w:firstLineChars="200"/>
    </w:pPr>
    <w:rPr>
      <w:rFonts w:ascii="宋体" w:hAnsi="宋体" w:cs="宋体"/>
      <w:sz w:val="24"/>
    </w:rPr>
  </w:style>
  <w:style w:type="character" w:customStyle="1" w:styleId="28">
    <w:name w:val="批注文字 Char"/>
    <w:basedOn w:val="17"/>
    <w:link w:val="4"/>
    <w:autoRedefine/>
    <w:qFormat/>
    <w:uiPriority w:val="0"/>
    <w:rPr>
      <w:kern w:val="2"/>
      <w:sz w:val="21"/>
    </w:rPr>
  </w:style>
  <w:style w:type="paragraph" w:customStyle="1" w:styleId="29">
    <w:name w:val="ZW正文"/>
    <w:basedOn w:val="1"/>
    <w:autoRedefine/>
    <w:qFormat/>
    <w:uiPriority w:val="0"/>
    <w:pPr>
      <w:spacing w:line="500" w:lineRule="exact"/>
      <w:ind w:firstLine="480" w:firstLineChars="200"/>
    </w:pPr>
    <w:rPr>
      <w:rFonts w:ascii="Times New Roman" w:hAnsi="Times New Roman"/>
      <w:sz w:val="24"/>
      <w:szCs w:val="20"/>
    </w:rPr>
  </w:style>
  <w:style w:type="character" w:customStyle="1" w:styleId="30">
    <w:name w:val="正1 Char"/>
    <w:link w:val="25"/>
    <w:autoRedefine/>
    <w:qFormat/>
    <w:uiPriority w:val="0"/>
    <w:rPr>
      <w:rFonts w:ascii="Calibri" w:hAnsi="Calibri" w:eastAsia="楷体_GB2312"/>
      <w:kern w:val="2"/>
      <w:sz w:val="24"/>
      <w:szCs w:val="24"/>
    </w:rPr>
  </w:style>
  <w:style w:type="paragraph" w:customStyle="1" w:styleId="31">
    <w:name w:val="CM25"/>
    <w:autoRedefine/>
    <w:qFormat/>
    <w:uiPriority w:val="0"/>
    <w:pPr>
      <w:widowControl w:val="0"/>
      <w:autoSpaceDE w:val="0"/>
      <w:autoSpaceDN w:val="0"/>
      <w:adjustRightInd w:val="0"/>
      <w:spacing w:line="408" w:lineRule="atLeast"/>
    </w:pPr>
    <w:rPr>
      <w:rFonts w:hint="eastAsia" w:ascii="黑体" w:hAnsi="宋体" w:eastAsia="黑体" w:cs="Times New Roman"/>
      <w:color w:val="000000"/>
      <w:sz w:val="24"/>
      <w:szCs w:val="22"/>
      <w:lang w:val="en-US" w:eastAsia="zh-CN" w:bidi="ar-SA"/>
    </w:rPr>
  </w:style>
  <w:style w:type="paragraph" w:customStyle="1" w:styleId="32">
    <w:name w:val="列出段落1"/>
    <w:basedOn w:val="1"/>
    <w:autoRedefine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240" w:lineRule="auto"/>
      <w:ind w:left="0" w:firstLine="200" w:firstLineChars="200"/>
      <w:jc w:val="both"/>
    </w:pPr>
    <w:rPr>
      <w:rFonts w:hint="default" w:ascii="Calibri" w:hAnsi="Calibri" w:eastAsia="宋体" w:cs="Calibri"/>
      <w:kern w:val="2"/>
      <w:sz w:val="21"/>
      <w:szCs w:val="22"/>
      <w:lang w:val="en-US" w:eastAsia="zh-CN" w:bidi="ar"/>
    </w:rPr>
  </w:style>
  <w:style w:type="character" w:customStyle="1" w:styleId="33">
    <w:name w:val="NormalCharacter"/>
    <w:autoRedefine/>
    <w:semiHidden/>
    <w:qFormat/>
    <w:uiPriority w:val="0"/>
  </w:style>
  <w:style w:type="paragraph" w:customStyle="1" w:styleId="34">
    <w:name w:val="UserStyle_29"/>
    <w:basedOn w:val="1"/>
    <w:autoRedefine/>
    <w:qFormat/>
    <w:uiPriority w:val="0"/>
    <w:pPr>
      <w:spacing w:line="500" w:lineRule="exact"/>
      <w:ind w:firstLine="480" w:firstLineChars="20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3519</Words>
  <Characters>4108</Characters>
  <Lines>18</Lines>
  <Paragraphs>5</Paragraphs>
  <TotalTime>1</TotalTime>
  <ScaleCrop>false</ScaleCrop>
  <LinksUpToDate>false</LinksUpToDate>
  <CharactersWithSpaces>4200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2017-11-21T09:30:00Z</dcterms:created>
  <dc:creator>Windows 用户</dc:creator>
  <cp:lastModifiedBy>良言未素</cp:lastModifiedBy>
  <cp:lastPrinted>2025-04-07T03:11:00Z</cp:lastPrinted>
  <dcterms:modified xsi:type="dcterms:W3CDTF">2025-10-11T09:34:26Z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35E2706E5D26459392E0C3BFA79A6DD8_13</vt:lpwstr>
  </property>
  <property fmtid="{D5CDD505-2E9C-101B-9397-08002B2CF9AE}" pid="4" name="KSOTemplateDocerSaveRecord">
    <vt:lpwstr>eyJoZGlkIjoiY2Q5NzFmZWMwZDI3YzY5MTEzZGE2YjM4OTNkM2M5N2UiLCJ1c2VySWQiOiIzMDM1MjgyNzUifQ==</vt:lpwstr>
  </property>
</Properties>
</file>