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lang w:eastAsia="zh-CN"/>
        </w:rPr>
      </w:pPr>
      <w:r>
        <w:rPr>
          <w:rFonts w:hint="eastAsia" w:ascii="Times New Roman" w:hAnsi="Times New Roman" w:cs="Times New Roman" w:eastAsiaTheme="majorEastAsia"/>
          <w:b/>
          <w:bCs/>
          <w:sz w:val="28"/>
          <w:szCs w:val="28"/>
          <w:lang w:eastAsia="zh-CN"/>
        </w:rPr>
        <w:t>聊城市茌平区国丰木业有限公司年产200万平方米饰面人造板</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default" w:ascii="Times New Roman" w:hAnsi="Times New Roman" w:cs="Times New Roman" w:eastAsiaTheme="majorEastAsia"/>
          <w:b/>
          <w:bCs/>
          <w:sz w:val="28"/>
          <w:szCs w:val="28"/>
        </w:rPr>
      </w:pPr>
      <w:r>
        <w:rPr>
          <w:rFonts w:hint="default" w:ascii="Times New Roman" w:hAnsi="Times New Roman" w:cs="Times New Roman" w:eastAsiaTheme="majorEastAsia"/>
          <w:b/>
          <w:bCs/>
          <w:sz w:val="28"/>
          <w:szCs w:val="28"/>
          <w:lang w:eastAsia="zh-CN"/>
        </w:rPr>
        <w:t>竣</w:t>
      </w:r>
      <w:r>
        <w:rPr>
          <w:rFonts w:hint="default" w:ascii="Times New Roman" w:hAnsi="Times New Roman" w:cs="Times New Roman" w:eastAsiaTheme="majorEastAsia"/>
          <w:b/>
          <w:bCs/>
          <w:sz w:val="28"/>
          <w:szCs w:val="28"/>
        </w:rPr>
        <w:t>工环境保护验收检查意见</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highlight w:val="none"/>
        </w:rPr>
        <w:t>20</w:t>
      </w:r>
      <w:r>
        <w:rPr>
          <w:rFonts w:hint="eastAsia" w:ascii="Times New Roman" w:hAnsi="Times New Roman" w:cs="Times New Roman" w:eastAsiaTheme="minorEastAsia"/>
          <w:sz w:val="24"/>
          <w:szCs w:val="24"/>
          <w:highlight w:val="none"/>
          <w:lang w:val="en-US" w:eastAsia="zh-CN"/>
        </w:rPr>
        <w:t>24</w:t>
      </w:r>
      <w:r>
        <w:rPr>
          <w:rFonts w:hint="default" w:ascii="Times New Roman" w:hAnsi="Times New Roman" w:cs="Times New Roman" w:eastAsiaTheme="minorEastAsia"/>
          <w:sz w:val="24"/>
          <w:szCs w:val="24"/>
          <w:highlight w:val="none"/>
        </w:rPr>
        <w:t>年</w:t>
      </w:r>
      <w:r>
        <w:rPr>
          <w:rFonts w:hint="eastAsia" w:ascii="Times New Roman" w:hAnsi="Times New Roman" w:cs="Times New Roman" w:eastAsiaTheme="minorEastAsia"/>
          <w:sz w:val="24"/>
          <w:szCs w:val="24"/>
          <w:highlight w:val="none"/>
          <w:lang w:val="en-US" w:eastAsia="zh-CN"/>
        </w:rPr>
        <w:t>8</w:t>
      </w:r>
      <w:r>
        <w:rPr>
          <w:rFonts w:hint="default" w:ascii="Times New Roman" w:hAnsi="Times New Roman" w:cs="Times New Roman" w:eastAsiaTheme="minorEastAsia"/>
          <w:sz w:val="24"/>
          <w:szCs w:val="24"/>
          <w:highlight w:val="none"/>
        </w:rPr>
        <w:t>月</w:t>
      </w:r>
      <w:r>
        <w:rPr>
          <w:rFonts w:hint="eastAsia" w:ascii="Times New Roman" w:hAnsi="Times New Roman" w:cs="Times New Roman" w:eastAsiaTheme="minorEastAsia"/>
          <w:sz w:val="24"/>
          <w:szCs w:val="24"/>
          <w:highlight w:val="none"/>
          <w:lang w:val="en-US" w:eastAsia="zh-CN"/>
        </w:rPr>
        <w:t>11</w:t>
      </w:r>
      <w:r>
        <w:rPr>
          <w:rFonts w:hint="default" w:ascii="Times New Roman" w:hAnsi="Times New Roman" w:cs="Times New Roman" w:eastAsiaTheme="minorEastAsia"/>
          <w:sz w:val="24"/>
          <w:szCs w:val="24"/>
          <w:highlight w:val="none"/>
        </w:rPr>
        <w:t>日</w:t>
      </w:r>
      <w:r>
        <w:rPr>
          <w:rFonts w:hint="default" w:ascii="Times New Roman" w:hAnsi="Times New Roman" w:cs="Times New Roman" w:eastAsiaTheme="minorEastAsia"/>
          <w:sz w:val="24"/>
          <w:szCs w:val="24"/>
        </w:rPr>
        <w:t>，</w:t>
      </w:r>
      <w:r>
        <w:rPr>
          <w:rFonts w:hint="eastAsia" w:ascii="Times New Roman" w:hAnsi="Times New Roman"/>
          <w:color w:val="auto"/>
          <w:sz w:val="24"/>
          <w:szCs w:val="24"/>
          <w:lang w:eastAsia="zh-CN"/>
        </w:rPr>
        <w:t>聊城市茌平区国丰木业有限公司</w:t>
      </w:r>
      <w:r>
        <w:rPr>
          <w:rFonts w:hint="default" w:ascii="Times New Roman" w:hAnsi="Times New Roman" w:cs="Times New Roman" w:eastAsiaTheme="minorEastAsia"/>
          <w:sz w:val="24"/>
          <w:szCs w:val="24"/>
        </w:rPr>
        <w:t>组织召开了</w:t>
      </w:r>
      <w:r>
        <w:rPr>
          <w:rFonts w:hint="eastAsia" w:ascii="Times New Roman" w:hAnsi="Times New Roman" w:cs="Times New Roman" w:eastAsiaTheme="minorEastAsia"/>
          <w:sz w:val="24"/>
          <w:szCs w:val="24"/>
          <w:lang w:val="en-US" w:eastAsia="zh-CN"/>
        </w:rPr>
        <w:t>聊城市茌平区国丰木业有限公司</w:t>
      </w:r>
      <w:r>
        <w:rPr>
          <w:rFonts w:hint="eastAsia" w:ascii="Times New Roman" w:hAnsi="Times New Roman"/>
          <w:color w:val="auto"/>
          <w:sz w:val="24"/>
          <w:szCs w:val="24"/>
          <w:lang w:eastAsia="zh-CN"/>
        </w:rPr>
        <w:t>年产200万平方米饰面人造板</w:t>
      </w:r>
      <w:r>
        <w:rPr>
          <w:rFonts w:hint="default" w:ascii="Times New Roman" w:hAnsi="Times New Roman" w:cs="Times New Roman" w:eastAsiaTheme="minorEastAsia"/>
          <w:sz w:val="24"/>
          <w:szCs w:val="24"/>
        </w:rPr>
        <w:t>竣工环境保护验收现场检查会。验收组由工程建设单位（</w:t>
      </w:r>
      <w:r>
        <w:rPr>
          <w:rFonts w:hint="eastAsia" w:ascii="Times New Roman" w:hAnsi="Times New Roman"/>
          <w:color w:val="auto"/>
          <w:sz w:val="24"/>
          <w:szCs w:val="24"/>
          <w:lang w:eastAsia="zh-CN"/>
        </w:rPr>
        <w:t>聊城市茌平区国丰木业有限公司</w:t>
      </w:r>
      <w:r>
        <w:rPr>
          <w:rFonts w:hint="default" w:ascii="Times New Roman" w:hAnsi="Times New Roman" w:cs="Times New Roman" w:eastAsiaTheme="minorEastAsia"/>
          <w:sz w:val="24"/>
          <w:szCs w:val="24"/>
        </w:rPr>
        <w:t>）、验收监测报告编制单位并特邀</w:t>
      </w:r>
      <w:r>
        <w:rPr>
          <w:rFonts w:hint="eastAsia"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rPr>
        <w:t>名专家组成。验收组现场查阅并核实了项目环保工作落实情况，根据验收监测报告并对照《建设项目环境保护管理条例》、《建设项目竣工环境保护验收暂行办法》，依照有关法律法规、本项目环境影响评价报告书及其批复等要求对本项目进行验收。经认真研究，形成如下验收意见：</w:t>
      </w:r>
    </w:p>
    <w:p>
      <w:pPr>
        <w:keepNext w:val="0"/>
        <w:keepLines w:val="0"/>
        <w:pageBreakBefore w:val="0"/>
        <w:kinsoku/>
        <w:wordWrap/>
        <w:overflowPunct/>
        <w:topLinePunct w:val="0"/>
        <w:bidi w:val="0"/>
        <w:spacing w:line="560" w:lineRule="exact"/>
        <w:ind w:firstLine="551" w:firstLineChars="196"/>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一、工程建设基本情况</w:t>
      </w:r>
    </w:p>
    <w:p>
      <w:pPr>
        <w:keepNext w:val="0"/>
        <w:keepLines w:val="0"/>
        <w:pageBreakBefore w:val="0"/>
        <w:kinsoku/>
        <w:wordWrap/>
        <w:overflowPunct/>
        <w:topLinePunct w:val="0"/>
        <w:bidi w:val="0"/>
        <w:spacing w:line="560" w:lineRule="exact"/>
        <w:ind w:firstLine="56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（一）建设地点、规模、主要建设内容</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eastAsia="宋体" w:cs="Times New Roman"/>
          <w:color w:val="auto"/>
          <w:sz w:val="24"/>
          <w:szCs w:val="24"/>
          <w:highlight w:val="none"/>
          <w:lang w:val="en-US" w:eastAsia="zh-CN"/>
        </w:rPr>
        <w:t>聊城市茌平区国丰木业有限公司成立于2020年12月，位于聊城市茌平区信发街道永昌路205号，主要经营范围为地板制造；地板销售；门窗制造加工等。随着市场对人造板家具需求的增长，市场对人造板的需求随之增加，聊城市茌平区国丰木业有限公司投资400万元，建设聊城市茌平区国丰木业有限公司年产200万平方米饰面人造板项目，项目建成后达到了年产200万平方米饰面人造板的能力。</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（二）建设过程及环保审批情况</w:t>
      </w:r>
    </w:p>
    <w:p>
      <w:pPr>
        <w:widowControl w:val="0"/>
        <w:spacing w:line="360" w:lineRule="auto"/>
        <w:ind w:firstLine="480" w:firstLineChars="200"/>
        <w:jc w:val="left"/>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202</w:t>
      </w:r>
      <w:r>
        <w:rPr>
          <w:rFonts w:hint="eastAsia" w:ascii="Times New Roman" w:hAnsi="Times New Roman" w:eastAsia="宋体"/>
          <w:color w:val="auto"/>
          <w:sz w:val="24"/>
          <w:szCs w:val="24"/>
          <w:highlight w:val="none"/>
          <w:lang w:val="en-US" w:eastAsia="zh-CN"/>
        </w:rPr>
        <w:t>4</w:t>
      </w:r>
      <w:r>
        <w:rPr>
          <w:rFonts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5</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eastAsia="zh-CN"/>
        </w:rPr>
        <w:t>聊城市茌平区国丰木业有限公司</w:t>
      </w:r>
      <w:r>
        <w:rPr>
          <w:rFonts w:ascii="Times New Roman" w:hAnsi="Times New Roman" w:eastAsia="宋体"/>
          <w:color w:val="auto"/>
          <w:sz w:val="24"/>
          <w:szCs w:val="24"/>
          <w:highlight w:val="none"/>
        </w:rPr>
        <w:t>委托</w:t>
      </w:r>
      <w:r>
        <w:rPr>
          <w:rFonts w:hint="eastAsia" w:ascii="Times New Roman" w:hAnsi="Times New Roman" w:eastAsia="宋体"/>
          <w:color w:val="auto"/>
          <w:sz w:val="24"/>
          <w:szCs w:val="24"/>
          <w:highlight w:val="none"/>
          <w:lang w:eastAsia="zh-CN"/>
        </w:rPr>
        <w:t>山东蔚海蓝天环境科技集团有限公司</w:t>
      </w:r>
      <w:r>
        <w:rPr>
          <w:rFonts w:ascii="Times New Roman" w:hAnsi="Times New Roman" w:eastAsia="宋体"/>
          <w:color w:val="auto"/>
          <w:sz w:val="24"/>
          <w:szCs w:val="24"/>
          <w:highlight w:val="none"/>
        </w:rPr>
        <w:t>编制《</w:t>
      </w:r>
      <w:r>
        <w:rPr>
          <w:rFonts w:hint="eastAsia" w:ascii="Times New Roman" w:hAnsi="Times New Roman" w:eastAsia="宋体"/>
          <w:color w:val="auto"/>
          <w:sz w:val="24"/>
          <w:szCs w:val="24"/>
          <w:highlight w:val="none"/>
          <w:lang w:eastAsia="zh-CN"/>
        </w:rPr>
        <w:t>聊城市茌平区国丰木业有限公司年产200万平方米饰面人造板项目</w:t>
      </w:r>
      <w:r>
        <w:rPr>
          <w:rFonts w:ascii="Times New Roman" w:hAnsi="Times New Roman" w:eastAsia="宋体"/>
          <w:color w:val="auto"/>
          <w:sz w:val="24"/>
          <w:szCs w:val="24"/>
          <w:highlight w:val="none"/>
        </w:rPr>
        <w:t>环境影响报告表》，202</w:t>
      </w:r>
      <w:r>
        <w:rPr>
          <w:rFonts w:hint="eastAsia" w:ascii="Times New Roman" w:hAnsi="Times New Roman" w:eastAsia="宋体"/>
          <w:color w:val="auto"/>
          <w:sz w:val="24"/>
          <w:szCs w:val="24"/>
          <w:highlight w:val="none"/>
          <w:lang w:val="en-US" w:eastAsia="zh-CN"/>
        </w:rPr>
        <w:t>4</w:t>
      </w:r>
      <w:r>
        <w:rPr>
          <w:rFonts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6</w:t>
      </w:r>
      <w:r>
        <w:rPr>
          <w:rFonts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19</w:t>
      </w:r>
      <w:r>
        <w:rPr>
          <w:rFonts w:ascii="Times New Roman" w:hAnsi="Times New Roman" w:eastAsia="宋体"/>
          <w:color w:val="auto"/>
          <w:sz w:val="24"/>
          <w:szCs w:val="24"/>
          <w:highlight w:val="none"/>
        </w:rPr>
        <w:t>日聊城市茌平区行政审批服务局以</w:t>
      </w:r>
      <w:r>
        <w:rPr>
          <w:rFonts w:hint="eastAsia" w:ascii="Times New Roman" w:hAnsi="Times New Roman" w:eastAsia="宋体"/>
          <w:color w:val="auto"/>
          <w:sz w:val="24"/>
          <w:szCs w:val="24"/>
          <w:highlight w:val="none"/>
          <w:lang w:eastAsia="zh-CN"/>
        </w:rPr>
        <w:t>聊茌行审环管〔202</w:t>
      </w: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64</w:t>
      </w:r>
      <w:r>
        <w:rPr>
          <w:rFonts w:hint="eastAsia" w:ascii="Times New Roman" w:hAnsi="Times New Roman" w:eastAsia="宋体"/>
          <w:color w:val="auto"/>
          <w:sz w:val="24"/>
          <w:szCs w:val="24"/>
          <w:highlight w:val="none"/>
          <w:lang w:eastAsia="zh-CN"/>
        </w:rPr>
        <w:t>号</w:t>
      </w:r>
      <w:r>
        <w:rPr>
          <w:rFonts w:hint="eastAsia" w:ascii="Times New Roman" w:hAnsi="Times New Roman" w:eastAsia="宋体"/>
          <w:color w:val="auto"/>
          <w:sz w:val="24"/>
          <w:szCs w:val="24"/>
          <w:highlight w:val="none"/>
        </w:rPr>
        <w:t>文</w:t>
      </w:r>
      <w:r>
        <w:rPr>
          <w:rFonts w:ascii="Times New Roman" w:hAnsi="Times New Roman" w:eastAsia="宋体"/>
          <w:color w:val="auto"/>
          <w:sz w:val="24"/>
          <w:szCs w:val="24"/>
          <w:highlight w:val="none"/>
        </w:rPr>
        <w:t>对该项目进行了批复。</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eastAsia="宋体" w:cs="Times New Roman"/>
          <w:color w:val="auto"/>
          <w:sz w:val="24"/>
          <w:szCs w:val="24"/>
          <w:highlight w:val="none"/>
          <w:lang w:val="en-US" w:eastAsia="zh-CN"/>
        </w:rPr>
        <w:t>2024年7月，</w:t>
      </w:r>
      <w:r>
        <w:rPr>
          <w:rFonts w:hint="eastAsia" w:ascii="Times New Roman" w:hAnsi="Times New Roman" w:eastAsia="宋体" w:cs="Times New Roman"/>
          <w:color w:val="auto"/>
          <w:sz w:val="24"/>
          <w:szCs w:val="24"/>
          <w:highlight w:val="none"/>
          <w:lang w:eastAsia="zh-CN"/>
        </w:rPr>
        <w:t>聊城市茌平区国丰木业有限公司</w:t>
      </w:r>
      <w:r>
        <w:rPr>
          <w:rFonts w:ascii="Times New Roman" w:hAnsi="Times New Roman" w:eastAsia="宋体" w:cs="Times New Roman"/>
          <w:color w:val="auto"/>
          <w:sz w:val="24"/>
          <w:szCs w:val="24"/>
          <w:highlight w:val="none"/>
        </w:rPr>
        <w:t>委托</w:t>
      </w:r>
      <w:r>
        <w:rPr>
          <w:rFonts w:hint="eastAsia" w:ascii="Times New Roman" w:hAnsi="Times New Roman" w:eastAsia="宋体" w:cs="Times New Roman"/>
          <w:color w:val="auto"/>
          <w:sz w:val="24"/>
          <w:szCs w:val="24"/>
          <w:highlight w:val="none"/>
          <w:lang w:eastAsia="zh-CN"/>
        </w:rPr>
        <w:t>山东玖玺环保科技有限公司</w:t>
      </w:r>
      <w:r>
        <w:rPr>
          <w:rFonts w:ascii="Times New Roman" w:hAnsi="Times New Roman" w:eastAsia="宋体" w:cs="Times New Roman"/>
          <w:color w:val="auto"/>
          <w:sz w:val="24"/>
          <w:szCs w:val="24"/>
          <w:highlight w:val="none"/>
        </w:rPr>
        <w:t>于202</w:t>
      </w:r>
      <w:r>
        <w:rPr>
          <w:rFonts w:hint="eastAsia" w:ascii="Times New Roman" w:hAnsi="Times New Roman" w:eastAsia="宋体" w:cs="Times New Roman"/>
          <w:color w:val="auto"/>
          <w:sz w:val="24"/>
          <w:szCs w:val="24"/>
          <w:highlight w:val="none"/>
          <w:lang w:val="en-US" w:eastAsia="zh-CN"/>
        </w:rPr>
        <w:t>4</w:t>
      </w:r>
      <w:r>
        <w:rPr>
          <w:rFonts w:ascii="Times New Roman" w:hAnsi="Times New Roman" w:eastAsia="宋体" w:cs="Times New Roman"/>
          <w:color w:val="auto"/>
          <w:sz w:val="24"/>
          <w:szCs w:val="24"/>
          <w:highlight w:val="none"/>
        </w:rPr>
        <w:t>年</w:t>
      </w:r>
      <w:r>
        <w:rPr>
          <w:rFonts w:hint="eastAsia" w:ascii="Times New Roman" w:hAnsi="Times New Roman" w:eastAsia="宋体" w:cs="Times New Roman"/>
          <w:color w:val="auto"/>
          <w:sz w:val="24"/>
          <w:szCs w:val="24"/>
          <w:highlight w:val="none"/>
          <w:lang w:val="en-US" w:eastAsia="zh-CN"/>
        </w:rPr>
        <w:t>7</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10</w:t>
      </w:r>
      <w:r>
        <w:rPr>
          <w:rFonts w:ascii="Times New Roman" w:hAnsi="Times New Roman" w:eastAsia="宋体" w:cs="Times New Roman"/>
          <w:color w:val="auto"/>
          <w:sz w:val="24"/>
          <w:szCs w:val="24"/>
          <w:highlight w:val="none"/>
        </w:rPr>
        <w:t>日、</w:t>
      </w:r>
      <w:r>
        <w:rPr>
          <w:rFonts w:hint="eastAsia" w:ascii="Times New Roman" w:hAnsi="Times New Roman" w:eastAsia="宋体" w:cs="Times New Roman"/>
          <w:color w:val="auto"/>
          <w:sz w:val="24"/>
          <w:szCs w:val="24"/>
          <w:highlight w:val="none"/>
          <w:lang w:val="en-US" w:eastAsia="zh-CN"/>
        </w:rPr>
        <w:t>7</w:t>
      </w:r>
      <w:r>
        <w:rPr>
          <w:rFonts w:ascii="Times New Roman" w:hAnsi="Times New Roman" w:eastAsia="宋体" w:cs="Times New Roman"/>
          <w:color w:val="auto"/>
          <w:sz w:val="24"/>
          <w:szCs w:val="24"/>
          <w:highlight w:val="none"/>
        </w:rPr>
        <w:t>月</w:t>
      </w:r>
      <w:r>
        <w:rPr>
          <w:rFonts w:hint="eastAsia" w:ascii="Times New Roman" w:hAnsi="Times New Roman" w:eastAsia="宋体" w:cs="Times New Roman"/>
          <w:color w:val="auto"/>
          <w:sz w:val="24"/>
          <w:szCs w:val="24"/>
          <w:highlight w:val="none"/>
          <w:lang w:val="en-US" w:eastAsia="zh-CN"/>
        </w:rPr>
        <w:t>11</w:t>
      </w:r>
      <w:r>
        <w:rPr>
          <w:rFonts w:ascii="Times New Roman" w:hAnsi="Times New Roman" w:eastAsia="宋体" w:cs="Times New Roman"/>
          <w:color w:val="auto"/>
          <w:sz w:val="24"/>
          <w:szCs w:val="24"/>
          <w:highlight w:val="none"/>
        </w:rPr>
        <w:t>日对</w:t>
      </w:r>
      <w:r>
        <w:rPr>
          <w:rFonts w:hint="eastAsia" w:ascii="Times New Roman" w:hAnsi="Times New Roman" w:eastAsia="宋体" w:cs="Times New Roman"/>
          <w:color w:val="auto"/>
          <w:sz w:val="24"/>
          <w:szCs w:val="24"/>
          <w:highlight w:val="none"/>
          <w:lang w:eastAsia="zh-CN"/>
        </w:rPr>
        <w:t>聊城市茌平区国丰木业有限公司年产200万平方米饰面人造板项目</w:t>
      </w:r>
      <w:r>
        <w:rPr>
          <w:rFonts w:ascii="Times New Roman" w:hAnsi="Times New Roman" w:eastAsia="宋体" w:cs="Times New Roman"/>
          <w:color w:val="auto"/>
          <w:sz w:val="24"/>
          <w:szCs w:val="24"/>
          <w:highlight w:val="none"/>
        </w:rPr>
        <w:t>进行了验收检测。后对检测数据进行分析论证，在此基础上完成了项目竣工环境保护验收监测报告表的编制。</w:t>
      </w:r>
      <w:r>
        <w:rPr>
          <w:rFonts w:hint="eastAsia" w:ascii="Times New Roman" w:hAnsi="Times New Roman" w:eastAsia="宋体" w:cs="Times New Roman"/>
          <w:color w:val="auto"/>
          <w:sz w:val="24"/>
          <w:szCs w:val="24"/>
          <w:highlight w:val="none"/>
          <w:lang w:eastAsia="zh-CN"/>
        </w:rPr>
        <w:t>本次项目验收范围为</w:t>
      </w:r>
      <w:r>
        <w:rPr>
          <w:rFonts w:hint="eastAsia" w:ascii="Times New Roman" w:hAnsi="Times New Roman" w:eastAsia="宋体"/>
          <w:color w:val="auto"/>
          <w:sz w:val="24"/>
          <w:szCs w:val="24"/>
          <w:highlight w:val="none"/>
          <w:lang w:eastAsia="zh-CN"/>
        </w:rPr>
        <w:t>年产200万平方米饰面人造板</w:t>
      </w:r>
      <w:r>
        <w:rPr>
          <w:rFonts w:hint="eastAsia" w:ascii="Times New Roman" w:hAnsi="Times New Roman" w:eastAsia="宋体" w:cs="Times New Roman"/>
          <w:color w:val="auto"/>
          <w:sz w:val="24"/>
          <w:szCs w:val="24"/>
          <w:highlight w:val="none"/>
          <w:lang w:val="en-US" w:eastAsia="zh-CN"/>
        </w:rPr>
        <w:t>工程</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olor w:val="auto"/>
          <w:sz w:val="24"/>
          <w:szCs w:val="24"/>
          <w:highlight w:val="none"/>
        </w:rPr>
        <w:t>202</w:t>
      </w: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08</w:t>
      </w:r>
      <w:r>
        <w:rPr>
          <w:rFonts w:hint="eastAsia"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11日</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eastAsia="zh-CN"/>
        </w:rPr>
        <w:t>聊城市茌平区国丰木业有限公司</w:t>
      </w:r>
      <w:r>
        <w:rPr>
          <w:rFonts w:hint="eastAsia" w:ascii="Times New Roman" w:hAnsi="Times New Roman" w:eastAsia="宋体"/>
          <w:color w:val="auto"/>
          <w:sz w:val="24"/>
          <w:szCs w:val="24"/>
          <w:highlight w:val="none"/>
        </w:rPr>
        <w:t>委托</w:t>
      </w:r>
      <w:r>
        <w:rPr>
          <w:rFonts w:hint="eastAsia" w:ascii="Times New Roman" w:hAnsi="Times New Roman" w:eastAsia="宋体"/>
          <w:color w:val="auto"/>
          <w:sz w:val="24"/>
          <w:szCs w:val="24"/>
          <w:highlight w:val="none"/>
          <w:lang w:eastAsia="zh-CN"/>
        </w:rPr>
        <w:t>山东玖玺环保科技有限公司</w:t>
      </w:r>
      <w:r>
        <w:rPr>
          <w:rFonts w:hint="eastAsia" w:ascii="Times New Roman" w:hAnsi="Times New Roman" w:eastAsia="宋体"/>
          <w:color w:val="auto"/>
          <w:sz w:val="24"/>
          <w:szCs w:val="24"/>
          <w:highlight w:val="none"/>
        </w:rPr>
        <w:t>对</w:t>
      </w:r>
      <w:r>
        <w:rPr>
          <w:rFonts w:hint="eastAsia" w:ascii="Times New Roman" w:hAnsi="Times New Roman" w:eastAsia="宋体"/>
          <w:color w:val="auto"/>
          <w:sz w:val="24"/>
          <w:szCs w:val="24"/>
          <w:highlight w:val="none"/>
          <w:lang w:eastAsia="zh-CN"/>
        </w:rPr>
        <w:t>年产200万平方米饰面人造板项目</w:t>
      </w:r>
      <w:r>
        <w:rPr>
          <w:rFonts w:hint="eastAsia" w:ascii="Times New Roman" w:hAnsi="Times New Roman" w:eastAsia="宋体"/>
          <w:color w:val="auto"/>
          <w:sz w:val="24"/>
          <w:szCs w:val="24"/>
          <w:highlight w:val="none"/>
        </w:rPr>
        <w:t>进行自主验收并验收通过。</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（三）投资情况</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4"/>
          <w:szCs w:val="24"/>
        </w:rPr>
        <w:t>项目总投资</w:t>
      </w:r>
      <w:r>
        <w:rPr>
          <w:rFonts w:hint="eastAsia" w:ascii="Times New Roman" w:hAnsi="Times New Roman" w:cs="Times New Roman" w:eastAsiaTheme="minorEastAsia"/>
          <w:sz w:val="24"/>
          <w:szCs w:val="24"/>
          <w:lang w:val="en-US" w:eastAsia="zh-CN"/>
        </w:rPr>
        <w:t>400</w:t>
      </w:r>
      <w:r>
        <w:rPr>
          <w:rFonts w:hint="eastAsia" w:asciiTheme="minorEastAsia" w:hAnsiTheme="minorEastAsia" w:eastAsiaTheme="minorEastAsia" w:cstheme="minorEastAsia"/>
          <w:sz w:val="24"/>
          <w:szCs w:val="24"/>
        </w:rPr>
        <w:t>万元，环保投资</w:t>
      </w:r>
      <w:r>
        <w:rPr>
          <w:rFonts w:hint="eastAsia" w:ascii="Times New Roman" w:hAnsi="Times New Roman" w:cs="Times New Roman" w:eastAsiaTheme="minorEastAsia"/>
          <w:sz w:val="24"/>
          <w:szCs w:val="24"/>
          <w:lang w:val="en-US" w:eastAsia="zh-CN"/>
        </w:rPr>
        <w:t>24</w:t>
      </w:r>
      <w:r>
        <w:rPr>
          <w:rFonts w:hint="eastAsia" w:asciiTheme="minorEastAsia" w:hAnsiTheme="minorEastAsia" w:eastAsiaTheme="minorEastAsia" w:cstheme="minorEastAsia"/>
          <w:sz w:val="24"/>
          <w:szCs w:val="24"/>
        </w:rPr>
        <w:t>万元。</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（四）验收范围</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default" w:ascii="Times New Roman" w:hAnsi="Times New Roman" w:eastAsia="宋体" w:cs="Times New Roman"/>
          <w:sz w:val="24"/>
          <w:szCs w:val="24"/>
        </w:rPr>
      </w:pPr>
      <w:r>
        <w:rPr>
          <w:rFonts w:hint="eastAsia" w:ascii="Times New Roman" w:hAnsi="Times New Roman"/>
          <w:color w:val="auto"/>
          <w:sz w:val="24"/>
          <w:szCs w:val="24"/>
          <w:lang w:eastAsia="zh-CN"/>
        </w:rPr>
        <w:t>年产200万平方米饰面人造板</w:t>
      </w:r>
      <w:r>
        <w:rPr>
          <w:rFonts w:hint="default" w:ascii="Times New Roman" w:hAnsi="Times New Roman" w:eastAsia="宋体" w:cs="Times New Roman"/>
          <w:sz w:val="24"/>
          <w:szCs w:val="24"/>
        </w:rPr>
        <w:t>。</w:t>
      </w:r>
    </w:p>
    <w:p>
      <w:pPr>
        <w:keepNext w:val="0"/>
        <w:keepLines w:val="0"/>
        <w:pageBreakBefore w:val="0"/>
        <w:numPr>
          <w:ilvl w:val="0"/>
          <w:numId w:val="0"/>
        </w:numPr>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highlight w:val="red"/>
        </w:rPr>
      </w:pPr>
      <w:r>
        <w:rPr>
          <w:rFonts w:hint="eastAsia" w:asciiTheme="minorEastAsia" w:hAnsiTheme="minorEastAsia" w:eastAsiaTheme="minorEastAsia" w:cstheme="minorEastAsia"/>
          <w:b/>
          <w:sz w:val="28"/>
          <w:szCs w:val="28"/>
          <w:highlight w:val="none"/>
          <w:lang w:val="en-US" w:eastAsia="zh-CN"/>
        </w:rPr>
        <w:t>二、</w:t>
      </w:r>
      <w:r>
        <w:rPr>
          <w:rFonts w:hint="eastAsia" w:asciiTheme="minorEastAsia" w:hAnsiTheme="minorEastAsia" w:eastAsiaTheme="minorEastAsia" w:cstheme="minorEastAsia"/>
          <w:b/>
          <w:sz w:val="28"/>
          <w:szCs w:val="28"/>
          <w:highlight w:val="none"/>
        </w:rPr>
        <w:t>工程变动情况</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Style w:val="33"/>
          <w:rFonts w:hint="default" w:ascii="Times New Roman" w:hAnsi="Times New Roman" w:eastAsia="宋体" w:cs="Times New Roman"/>
          <w:sz w:val="24"/>
          <w:szCs w:val="24"/>
          <w:lang w:val="en-US" w:eastAsia="ja-JP"/>
        </w:rPr>
        <w:t>建设项目的性质、规模、地点、采用的生产工艺或者防治污染、防止生态破坏的措施发生重大变动的，才属重大变更。依据以上《关于印发〈污染影响类建设项目重大变动清单（试行）〉的通知》（环办环评函[2020]688号）分析，本项目不存在重大变动。</w:t>
      </w:r>
    </w:p>
    <w:p>
      <w:pPr>
        <w:keepNext w:val="0"/>
        <w:keepLines w:val="0"/>
        <w:pageBreakBefore w:val="0"/>
        <w:kinsoku/>
        <w:wordWrap/>
        <w:overflowPunct/>
        <w:topLinePunct w:val="0"/>
        <w:bidi w:val="0"/>
        <w:adjustRightInd w:val="0"/>
        <w:spacing w:line="560" w:lineRule="exact"/>
        <w:ind w:firstLine="568" w:firstLineChars="202"/>
        <w:jc w:val="left"/>
        <w:textAlignment w:val="auto"/>
        <w:outlineLvl w:val="9"/>
        <w:rPr>
          <w:rFonts w:hint="eastAsia" w:asciiTheme="minorEastAsia" w:hAnsiTheme="minorEastAsia" w:eastAsiaTheme="minorEastAsia" w:cstheme="minorEastAsia"/>
          <w:b/>
          <w:kern w:val="0"/>
          <w:sz w:val="28"/>
          <w:szCs w:val="28"/>
          <w:shd w:val="clear" w:color="auto" w:fill="FFFFFF"/>
        </w:rPr>
      </w:pPr>
      <w:r>
        <w:rPr>
          <w:rFonts w:hint="eastAsia" w:asciiTheme="minorEastAsia" w:hAnsiTheme="minorEastAsia" w:eastAsiaTheme="minorEastAsia" w:cstheme="minorEastAsia"/>
          <w:b/>
          <w:kern w:val="0"/>
          <w:sz w:val="28"/>
          <w:szCs w:val="28"/>
          <w:shd w:val="clear" w:color="auto" w:fill="FFFFFF"/>
          <w:lang w:bidi="ar"/>
        </w:rPr>
        <w:t>三、环境保护设施建设情况</w:t>
      </w:r>
    </w:p>
    <w:p>
      <w:pPr>
        <w:keepNext w:val="0"/>
        <w:keepLines w:val="0"/>
        <w:pageBreakBefore w:val="0"/>
        <w:tabs>
          <w:tab w:val="left" w:pos="1362"/>
        </w:tabs>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（一）废水</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Style w:val="33"/>
          <w:rFonts w:hint="eastAsia" w:ascii="Times New Roman" w:hAnsi="Times New Roman" w:eastAsia="宋体" w:cs="Times New Roman"/>
          <w:sz w:val="24"/>
          <w:lang w:val="en-US" w:eastAsia="zh-CN"/>
        </w:rPr>
        <w:t>本项目废水主要为职工生活产生的生活污水，</w:t>
      </w:r>
      <w:r>
        <w:rPr>
          <w:rStyle w:val="16"/>
          <w:rFonts w:hint="eastAsia"/>
          <w:color w:val="auto"/>
          <w:kern w:val="0"/>
          <w:sz w:val="24"/>
          <w:szCs w:val="24"/>
          <w:highlight w:val="none"/>
          <w:lang w:val="en-US" w:eastAsia="zh-CN"/>
        </w:rPr>
        <w:t>生活污水经化粪池预处理后委托当地环卫部门清运</w:t>
      </w:r>
      <w:r>
        <w:rPr>
          <w:rStyle w:val="33"/>
          <w:rFonts w:hint="eastAsia" w:ascii="Times New Roman" w:hAnsi="Times New Roman" w:eastAsia="宋体" w:cs="Times New Roman"/>
          <w:sz w:val="24"/>
          <w:lang w:val="en-US" w:eastAsia="zh-CN"/>
        </w:rPr>
        <w:t>，不外排。</w:t>
      </w:r>
    </w:p>
    <w:p>
      <w:pPr>
        <w:keepNext w:val="0"/>
        <w:keepLines w:val="0"/>
        <w:pageBreakBefore w:val="0"/>
        <w:kinsoku/>
        <w:wordWrap/>
        <w:overflowPunct/>
        <w:topLinePunct w:val="0"/>
        <w:bidi w:val="0"/>
        <w:adjustRightInd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（二）废气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Style w:val="33"/>
          <w:rFonts w:hint="eastAsia" w:ascii="Times New Roman" w:hAnsi="Times New Roman" w:eastAsia="宋体" w:cs="Times New Roman"/>
          <w:sz w:val="24"/>
          <w:lang w:val="en-US" w:eastAsia="zh-CN"/>
        </w:rPr>
        <w:t>项目运营期产生的废气主要为燃气模温机运行过程中产生的颗粒物、二氧化硫、氮氧化物和热压工序中热压过程产生的VOC</w:t>
      </w:r>
      <w:r>
        <w:rPr>
          <w:rStyle w:val="33"/>
          <w:rFonts w:hint="eastAsia" w:ascii="Times New Roman" w:hAnsi="Times New Roman" w:eastAsia="宋体" w:cs="Times New Roman"/>
          <w:sz w:val="24"/>
          <w:vertAlign w:val="subscript"/>
          <w:lang w:val="en-US" w:eastAsia="zh-CN"/>
        </w:rPr>
        <w:t>S</w:t>
      </w:r>
      <w:r>
        <w:rPr>
          <w:rStyle w:val="33"/>
          <w:rFonts w:hint="eastAsia" w:ascii="Times New Roman" w:hAnsi="Times New Roman" w:eastAsia="宋体" w:cs="Times New Roman"/>
          <w:sz w:val="24"/>
          <w:lang w:val="en-US" w:eastAsia="zh-CN"/>
        </w:rPr>
        <w:t>、甲醛。</w:t>
      </w:r>
      <w:r>
        <w:rPr>
          <w:rFonts w:hint="eastAsia" w:ascii="Times New Roman" w:hAnsi="Times New Roman" w:cs="Times New Roman" w:eastAsiaTheme="minorEastAsia"/>
          <w:color w:val="000000"/>
          <w:sz w:val="24"/>
          <w:szCs w:val="24"/>
          <w:highlight w:val="none"/>
          <w:lang w:val="en-US" w:eastAsia="zh-CN"/>
        </w:rPr>
        <w:t xml:space="preserve"> </w:t>
      </w:r>
    </w:p>
    <w:p>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default" w:ascii="Times New Roman" w:hAnsi="Times New Roman" w:eastAsia="宋体" w:cs="Times New Roman"/>
          <w:sz w:val="24"/>
          <w:lang w:val="en-US" w:eastAsia="zh-CN"/>
        </w:rPr>
      </w:pPr>
      <w:r>
        <w:rPr>
          <w:rStyle w:val="33"/>
          <w:rFonts w:hint="default" w:ascii="Times New Roman" w:hAnsi="Times New Roman" w:eastAsia="宋体" w:cs="Times New Roman"/>
          <w:sz w:val="24"/>
          <w:lang w:eastAsia="zh-CN"/>
        </w:rPr>
        <w:t>①</w:t>
      </w:r>
      <w:r>
        <w:rPr>
          <w:rStyle w:val="33"/>
          <w:rFonts w:hint="eastAsia" w:ascii="Times New Roman" w:hAnsi="Times New Roman" w:eastAsia="宋体" w:cs="Times New Roman"/>
          <w:sz w:val="24"/>
          <w:lang w:val="en-US" w:eastAsia="zh-CN"/>
        </w:rPr>
        <w:t xml:space="preserve"> 有组织废气</w:t>
      </w:r>
    </w:p>
    <w:p>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default" w:ascii="Times New Roman" w:hAnsi="Times New Roman" w:eastAsia="宋体" w:cs="Times New Roman"/>
          <w:sz w:val="24"/>
          <w:lang w:val="en-US" w:eastAsia="zh-CN"/>
        </w:rPr>
      </w:pPr>
      <w:r>
        <w:rPr>
          <w:rStyle w:val="33"/>
          <w:rFonts w:hint="default" w:ascii="Times New Roman" w:hAnsi="Times New Roman" w:eastAsia="宋体" w:cs="Times New Roman"/>
          <w:sz w:val="24"/>
          <w:lang w:val="en-US" w:eastAsia="zh-CN"/>
        </w:rPr>
        <w:t>燃气模温机运行过程中会产生天然气燃烧废气</w:t>
      </w:r>
      <w:r>
        <w:rPr>
          <w:rStyle w:val="33"/>
          <w:rFonts w:hint="eastAsia" w:ascii="Times New Roman" w:hAnsi="Times New Roman" w:eastAsia="宋体" w:cs="Times New Roman"/>
          <w:sz w:val="24"/>
          <w:lang w:val="en-US" w:eastAsia="zh-CN"/>
        </w:rPr>
        <w:t>，</w:t>
      </w:r>
      <w:r>
        <w:rPr>
          <w:rStyle w:val="33"/>
          <w:rFonts w:hint="default" w:ascii="Times New Roman" w:hAnsi="Times New Roman" w:eastAsia="宋体" w:cs="Times New Roman"/>
          <w:sz w:val="24"/>
          <w:lang w:val="en-US" w:eastAsia="zh-CN"/>
        </w:rPr>
        <w:t>主要污染物为</w:t>
      </w:r>
      <w:r>
        <w:rPr>
          <w:rStyle w:val="33"/>
          <w:rFonts w:hint="eastAsia" w:ascii="Times New Roman" w:hAnsi="Times New Roman" w:eastAsia="宋体" w:cs="Times New Roman"/>
          <w:sz w:val="24"/>
          <w:lang w:val="en-US" w:eastAsia="zh-CN"/>
        </w:rPr>
        <w:t>颗粒物</w:t>
      </w:r>
      <w:r>
        <w:rPr>
          <w:rStyle w:val="33"/>
          <w:rFonts w:hint="default" w:ascii="Times New Roman" w:hAnsi="Times New Roman" w:eastAsia="宋体" w:cs="Times New Roman"/>
          <w:sz w:val="24"/>
          <w:lang w:val="en-US" w:eastAsia="zh-CN"/>
        </w:rPr>
        <w:t>、SO</w:t>
      </w:r>
      <w:r>
        <w:rPr>
          <w:rStyle w:val="33"/>
          <w:rFonts w:hint="default" w:ascii="Times New Roman" w:hAnsi="Times New Roman" w:eastAsia="宋体" w:cs="Times New Roman"/>
          <w:sz w:val="24"/>
          <w:vertAlign w:val="subscript"/>
          <w:lang w:val="en-US" w:eastAsia="zh-CN"/>
        </w:rPr>
        <w:t>2</w:t>
      </w:r>
      <w:r>
        <w:rPr>
          <w:rStyle w:val="33"/>
          <w:rFonts w:hint="default" w:ascii="Times New Roman" w:hAnsi="Times New Roman" w:eastAsia="宋体" w:cs="Times New Roman"/>
          <w:sz w:val="24"/>
          <w:lang w:val="en-US" w:eastAsia="zh-CN"/>
        </w:rPr>
        <w:t>、NOx</w:t>
      </w:r>
      <w:r>
        <w:rPr>
          <w:rStyle w:val="33"/>
          <w:rFonts w:hint="eastAsia" w:ascii="Times New Roman" w:hAnsi="Times New Roman" w:eastAsia="宋体" w:cs="Times New Roman"/>
          <w:sz w:val="24"/>
          <w:lang w:val="en-US" w:eastAsia="zh-CN"/>
        </w:rPr>
        <w:t>，燃气模温机采用国际领先的低氮燃烧技术，燃烧废气经15m高排气筒DA001有组织排放；热压工序产生的</w:t>
      </w:r>
      <w:r>
        <w:rPr>
          <w:rStyle w:val="33"/>
          <w:rFonts w:hint="default" w:ascii="Times New Roman" w:hAnsi="Times New Roman" w:eastAsia="宋体" w:cs="Times New Roman"/>
          <w:sz w:val="24"/>
          <w:lang w:val="en-US" w:eastAsia="zh-CN"/>
        </w:rPr>
        <w:t>废气经密闭集气罩收集后引入二级活性炭处理，处理后通过1根15m高排气筒DA002排放。</w:t>
      </w:r>
    </w:p>
    <w:p>
      <w:pPr>
        <w:tabs>
          <w:tab w:val="left" w:pos="1960"/>
          <w:tab w:val="left" w:pos="2100"/>
          <w:tab w:val="left" w:pos="2520"/>
          <w:tab w:val="left" w:pos="2940"/>
          <w:tab w:val="left" w:pos="3360"/>
          <w:tab w:val="left" w:pos="4830"/>
          <w:tab w:val="left" w:pos="5145"/>
        </w:tabs>
        <w:snapToGrid w:val="0"/>
        <w:spacing w:line="360" w:lineRule="auto"/>
        <w:ind w:firstLine="480" w:firstLineChars="200"/>
        <w:jc w:val="both"/>
        <w:rPr>
          <w:rStyle w:val="33"/>
          <w:rFonts w:hint="default" w:ascii="Times New Roman" w:hAnsi="Times New Roman" w:eastAsia="宋体" w:cs="Times New Roman"/>
          <w:sz w:val="24"/>
          <w:lang w:val="en-US" w:eastAsia="zh-CN"/>
        </w:rPr>
      </w:pPr>
      <w:r>
        <w:rPr>
          <w:rStyle w:val="33"/>
          <w:rFonts w:hint="default" w:ascii="Times New Roman" w:hAnsi="Times New Roman" w:eastAsia="宋体" w:cs="Times New Roman"/>
          <w:sz w:val="24"/>
          <w:lang w:val="en-US" w:eastAsia="zh-CN"/>
        </w:rPr>
        <w:t>② 无组织废气</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eastAsia="宋体" w:cs="Times New Roman"/>
          <w:b w:val="0"/>
          <w:bCs w:val="0"/>
          <w:color w:val="000000"/>
          <w:sz w:val="24"/>
          <w:szCs w:val="24"/>
          <w:highlight w:val="none"/>
          <w:lang w:val="en-US" w:eastAsia="zh-CN"/>
        </w:rPr>
        <w:t>项目热压工序产生的废气VOC</w:t>
      </w:r>
      <w:r>
        <w:rPr>
          <w:rFonts w:hint="eastAsia" w:ascii="Times New Roman" w:hAnsi="Times New Roman" w:eastAsia="宋体" w:cs="Times New Roman"/>
          <w:b w:val="0"/>
          <w:bCs w:val="0"/>
          <w:color w:val="000000"/>
          <w:sz w:val="24"/>
          <w:szCs w:val="24"/>
          <w:highlight w:val="none"/>
          <w:vertAlign w:val="subscript"/>
          <w:lang w:val="en-US" w:eastAsia="zh-CN"/>
        </w:rPr>
        <w:t>S</w:t>
      </w:r>
      <w:r>
        <w:rPr>
          <w:rFonts w:hint="eastAsia" w:ascii="Times New Roman" w:hAnsi="Times New Roman" w:eastAsia="宋体" w:cs="Times New Roman"/>
          <w:b w:val="0"/>
          <w:bCs w:val="0"/>
          <w:color w:val="000000"/>
          <w:sz w:val="24"/>
          <w:szCs w:val="24"/>
          <w:highlight w:val="none"/>
          <w:lang w:val="en-US" w:eastAsia="zh-CN"/>
        </w:rPr>
        <w:t>和甲醛经处理后通过车间无组织排放</w:t>
      </w:r>
      <w:r>
        <w:rPr>
          <w:rStyle w:val="33"/>
          <w:rFonts w:hint="eastAsia" w:ascii="Times New Roman" w:hAnsi="Times New Roman" w:eastAsia="宋体" w:cs="Times New Roman"/>
          <w:sz w:val="24"/>
          <w:lang w:val="en-US" w:eastAsia="zh-CN"/>
        </w:rPr>
        <w:t>，通过加强车间通风等措施，减少对周围环境的影响。</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rPr>
      </w:pPr>
      <w:r>
        <w:rPr>
          <w:rFonts w:hint="eastAsia" w:asciiTheme="minorEastAsia" w:hAnsiTheme="minorEastAsia" w:eastAsiaTheme="minorEastAsia" w:cstheme="minorEastAsia"/>
          <w:b/>
          <w:sz w:val="28"/>
          <w:szCs w:val="28"/>
          <w:shd w:val="clear" w:color="auto" w:fill="FFFFFF"/>
          <w:lang w:bidi="ar"/>
        </w:rPr>
        <w:t>（三）噪声</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lang w:val="en-US" w:eastAsia="zh-CN"/>
        </w:rPr>
        <w:t>该项目主要噪声来源为模温机、风机等设备产生的机械噪声。诵过选用低噪声设备、设备基础减振、厂房隔声等措施降噪，运营期厂界噪声须执行《工业企业厂界环境噪声排放标准》（GB</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lang w:val="en-US" w:eastAsia="zh-CN"/>
        </w:rPr>
        <w:t>12348-2008）中</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类标准。</w:t>
      </w:r>
      <w:r>
        <w:rPr>
          <w:rFonts w:hint="eastAsia" w:ascii="Times New Roman" w:hAnsi="Times New Roman" w:cs="Times New Roman" w:eastAsiaTheme="minorEastAsia"/>
          <w:color w:val="000000"/>
          <w:sz w:val="24"/>
          <w:szCs w:val="24"/>
          <w:highlight w:val="none"/>
          <w:lang w:val="en-US" w:eastAsia="zh-CN"/>
        </w:rPr>
        <w:t xml:space="preserve"> </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sz w:val="28"/>
          <w:szCs w:val="28"/>
          <w:shd w:val="clear" w:color="auto" w:fill="FFFFFF"/>
          <w:lang w:val="en-US" w:eastAsia="zh-CN"/>
        </w:rPr>
      </w:pPr>
      <w:r>
        <w:rPr>
          <w:rFonts w:hint="eastAsia" w:asciiTheme="minorEastAsia" w:hAnsiTheme="minorEastAsia" w:eastAsiaTheme="minorEastAsia" w:cstheme="minorEastAsia"/>
          <w:b/>
          <w:sz w:val="28"/>
          <w:szCs w:val="28"/>
          <w:shd w:val="clear" w:color="auto" w:fill="FFFFFF"/>
          <w:lang w:bidi="ar"/>
        </w:rPr>
        <w:t>（四）固</w:t>
      </w:r>
      <w:r>
        <w:rPr>
          <w:rFonts w:hint="eastAsia" w:asciiTheme="minorEastAsia" w:hAnsiTheme="minorEastAsia" w:eastAsiaTheme="minorEastAsia" w:cstheme="minorEastAsia"/>
          <w:b/>
          <w:sz w:val="28"/>
          <w:szCs w:val="28"/>
          <w:shd w:val="clear" w:color="auto" w:fill="FFFFFF"/>
          <w:lang w:val="en-US" w:eastAsia="zh-CN" w:bidi="ar"/>
        </w:rPr>
        <w:t>体</w:t>
      </w:r>
      <w:r>
        <w:rPr>
          <w:rFonts w:hint="eastAsia" w:asciiTheme="minorEastAsia" w:hAnsiTheme="minorEastAsia" w:eastAsiaTheme="minorEastAsia" w:cstheme="minorEastAsia"/>
          <w:b/>
          <w:sz w:val="28"/>
          <w:szCs w:val="28"/>
          <w:shd w:val="clear" w:color="auto" w:fill="FFFFFF"/>
          <w:lang w:bidi="ar"/>
        </w:rPr>
        <w:t>废</w:t>
      </w:r>
      <w:r>
        <w:rPr>
          <w:rFonts w:hint="eastAsia" w:asciiTheme="minorEastAsia" w:hAnsiTheme="minorEastAsia" w:eastAsiaTheme="minorEastAsia" w:cstheme="minorEastAsia"/>
          <w:b/>
          <w:sz w:val="28"/>
          <w:szCs w:val="28"/>
          <w:shd w:val="clear" w:color="auto" w:fill="FFFFFF"/>
          <w:lang w:val="en-US" w:eastAsia="zh-CN" w:bidi="ar"/>
        </w:rPr>
        <w:t>物</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项目产生的固体废物主要为废边角料、废导热油、废活性炭</w:t>
      </w:r>
      <w:r>
        <w:rPr>
          <w:rFonts w:hint="eastAsia" w:ascii="Times New Roman" w:hAnsi="Times New Roman" w:cs="Times New Roman"/>
          <w:color w:val="auto"/>
          <w:sz w:val="24"/>
          <w:szCs w:val="24"/>
          <w:lang w:val="en-US" w:eastAsia="zh-CN"/>
        </w:rPr>
        <w:t>、废过滤棉</w:t>
      </w:r>
      <w:r>
        <w:rPr>
          <w:rFonts w:hint="default" w:ascii="Times New Roman" w:hAnsi="Times New Roman" w:eastAsia="宋体" w:cs="Times New Roman"/>
          <w:color w:val="auto"/>
          <w:sz w:val="24"/>
          <w:szCs w:val="24"/>
          <w:lang w:val="en-US" w:eastAsia="zh-CN"/>
        </w:rPr>
        <w:t>及生活垃圾等。</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（1）一般固废</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①生活垃圾</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w:t>
      </w:r>
      <w:r>
        <w:rPr>
          <w:rFonts w:hint="eastAsia" w:ascii="Times New Roman" w:hAnsi="Times New Roman" w:eastAsia="宋体" w:cs="Times New Roman"/>
          <w:color w:val="auto"/>
          <w:sz w:val="24"/>
          <w:szCs w:val="24"/>
          <w:lang w:val="en-US" w:eastAsia="zh-CN"/>
        </w:rPr>
        <w:t>产生的</w:t>
      </w:r>
      <w:r>
        <w:rPr>
          <w:rFonts w:hint="default" w:ascii="Times New Roman" w:hAnsi="Times New Roman" w:eastAsia="宋体" w:cs="Times New Roman"/>
          <w:color w:val="auto"/>
          <w:sz w:val="24"/>
          <w:szCs w:val="24"/>
          <w:lang w:val="en-US" w:eastAsia="zh-CN"/>
        </w:rPr>
        <w:t>生活垃圾由环卫部门定期清运处理。</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②废边角料</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挂边过程会产生部分浸胶纸废边角料，经与企业技术人员交流可知，项目</w:t>
      </w:r>
      <w:r>
        <w:rPr>
          <w:rFonts w:hint="eastAsia" w:ascii="Times New Roman" w:hAnsi="Times New Roman" w:eastAsia="宋体" w:cs="Times New Roman"/>
          <w:color w:val="auto"/>
          <w:sz w:val="24"/>
          <w:szCs w:val="24"/>
          <w:lang w:val="en-US" w:eastAsia="zh-CN"/>
        </w:rPr>
        <w:t>产生的</w:t>
      </w:r>
      <w:r>
        <w:rPr>
          <w:rFonts w:hint="default" w:ascii="Times New Roman" w:hAnsi="Times New Roman" w:eastAsia="宋体" w:cs="Times New Roman"/>
          <w:color w:val="auto"/>
          <w:sz w:val="24"/>
          <w:szCs w:val="24"/>
          <w:lang w:val="en-US" w:eastAsia="zh-CN"/>
        </w:rPr>
        <w:t>废边角料统一收集后外售废品回收站。</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）危险废物</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①废导热油</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项目使用模温机为导热油燃气模温机，导热油</w:t>
      </w:r>
      <w:r>
        <w:rPr>
          <w:rFonts w:hint="eastAsia" w:ascii="Times New Roman" w:hAnsi="Times New Roman" w:eastAsia="宋体" w:cs="Times New Roman"/>
          <w:color w:val="auto"/>
          <w:sz w:val="24"/>
          <w:szCs w:val="24"/>
          <w:lang w:val="en-US" w:eastAsia="zh-CN"/>
        </w:rPr>
        <w:t>会定期</w:t>
      </w:r>
      <w:r>
        <w:rPr>
          <w:rFonts w:hint="default" w:ascii="Times New Roman" w:hAnsi="Times New Roman" w:eastAsia="宋体" w:cs="Times New Roman"/>
          <w:color w:val="auto"/>
          <w:sz w:val="24"/>
          <w:szCs w:val="24"/>
          <w:lang w:val="en-US" w:eastAsia="zh-CN"/>
        </w:rPr>
        <w:t>更换，</w:t>
      </w:r>
      <w:r>
        <w:rPr>
          <w:rFonts w:hint="eastAsia" w:ascii="Times New Roman" w:hAnsi="Times New Roman" w:eastAsia="宋体" w:cs="Times New Roman"/>
          <w:color w:val="auto"/>
          <w:sz w:val="24"/>
          <w:szCs w:val="24"/>
          <w:lang w:val="en-US" w:eastAsia="zh-CN"/>
        </w:rPr>
        <w:t>废导热油</w:t>
      </w:r>
      <w:r>
        <w:rPr>
          <w:rFonts w:hint="default" w:ascii="Times New Roman" w:hAnsi="Times New Roman" w:eastAsia="宋体" w:cs="Times New Roman"/>
          <w:color w:val="auto"/>
          <w:sz w:val="24"/>
          <w:szCs w:val="24"/>
          <w:lang w:val="en-US" w:eastAsia="zh-CN"/>
        </w:rPr>
        <w:t>属于危险废物</w:t>
      </w:r>
      <w:r>
        <w:rPr>
          <w:rFonts w:hint="eastAsia" w:ascii="Times New Roman" w:hAnsi="Times New Roman" w:eastAsia="宋体" w:cs="Times New Roman"/>
          <w:color w:val="auto"/>
          <w:sz w:val="24"/>
          <w:szCs w:val="24"/>
          <w:lang w:val="en-US" w:eastAsia="zh-CN"/>
        </w:rPr>
        <w:t>。项目产生的废导热油</w:t>
      </w:r>
      <w:r>
        <w:rPr>
          <w:rFonts w:hint="default" w:ascii="Times New Roman" w:hAnsi="Times New Roman" w:eastAsia="宋体" w:cs="Times New Roman"/>
          <w:color w:val="auto"/>
          <w:sz w:val="24"/>
          <w:szCs w:val="24"/>
          <w:lang w:val="en-US" w:eastAsia="zh-CN"/>
        </w:rPr>
        <w:t xml:space="preserve">暂存于危险废物暂存间内，委托有资质单位集中处理。 </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②废活性炭</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项目采用</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两级活性炭吸附装置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来处理有机废气。</w:t>
      </w: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产生的废活性炭暂存于危险废物暂存间内，委托有资质单位集中处理。</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③废</w:t>
      </w:r>
      <w:r>
        <w:rPr>
          <w:rFonts w:hint="eastAsia" w:ascii="Times New Roman" w:hAnsi="Times New Roman" w:eastAsia="宋体" w:cs="Times New Roman"/>
          <w:color w:val="auto"/>
          <w:sz w:val="24"/>
          <w:szCs w:val="24"/>
          <w:lang w:val="en-US" w:eastAsia="zh-CN"/>
        </w:rPr>
        <w:t>过滤棉</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项目采用</w:t>
      </w:r>
      <w:r>
        <w:rPr>
          <w:rFonts w:hint="eastAsia" w:ascii="Times New Roman" w:hAnsi="Times New Roman" w:eastAsia="宋体" w:cs="Times New Roman"/>
          <w:color w:val="auto"/>
          <w:sz w:val="24"/>
          <w:szCs w:val="24"/>
          <w:lang w:val="en-US" w:eastAsia="zh-CN"/>
        </w:rPr>
        <w:t>“过滤棉</w:t>
      </w:r>
      <w:r>
        <w:rPr>
          <w:rFonts w:hint="default" w:ascii="Times New Roman" w:hAnsi="Times New Roman" w:eastAsia="宋体" w:cs="Times New Roman"/>
          <w:color w:val="auto"/>
          <w:sz w:val="24"/>
          <w:szCs w:val="24"/>
          <w:lang w:val="en-US" w:eastAsia="zh-CN"/>
        </w:rPr>
        <w:t>吸附装置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来处理有机废气。</w:t>
      </w: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产生的</w:t>
      </w:r>
      <w:r>
        <w:rPr>
          <w:rFonts w:hint="eastAsia" w:ascii="Times New Roman" w:hAnsi="Times New Roman" w:eastAsia="宋体" w:cs="Times New Roman"/>
          <w:color w:val="auto"/>
          <w:sz w:val="24"/>
          <w:szCs w:val="24"/>
          <w:lang w:val="en-US" w:eastAsia="zh-CN"/>
        </w:rPr>
        <w:t>废过滤棉</w:t>
      </w:r>
      <w:r>
        <w:rPr>
          <w:rFonts w:hint="default" w:ascii="Times New Roman" w:hAnsi="Times New Roman" w:eastAsia="宋体" w:cs="Times New Roman"/>
          <w:color w:val="auto"/>
          <w:sz w:val="24"/>
          <w:szCs w:val="24"/>
          <w:lang w:val="en-US" w:eastAsia="zh-CN"/>
        </w:rPr>
        <w:t>暂存于危险废物暂存间内，委托有资质单位集中处理。</w:t>
      </w:r>
    </w:p>
    <w:p>
      <w:pPr>
        <w:pStyle w:val="17"/>
        <w:rPr>
          <w:rFonts w:hint="eastAsia"/>
          <w:lang w:val="en-US" w:eastAsia="zh-CN"/>
        </w:rPr>
      </w:pPr>
    </w:p>
    <w:p>
      <w:pPr>
        <w:pStyle w:val="31"/>
        <w:keepNext w:val="0"/>
        <w:keepLines w:val="0"/>
        <w:pageBreakBefore w:val="0"/>
        <w:widowControl/>
        <w:numPr>
          <w:ilvl w:val="0"/>
          <w:numId w:val="0"/>
        </w:numPr>
        <w:tabs>
          <w:tab w:val="left" w:pos="0"/>
        </w:tabs>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bCs/>
          <w:sz w:val="28"/>
          <w:szCs w:val="28"/>
          <w:shd w:val="clear" w:color="auto" w:fill="FFFFFF"/>
        </w:rPr>
      </w:pPr>
      <w:r>
        <w:rPr>
          <w:rFonts w:hint="eastAsia" w:asciiTheme="minorEastAsia" w:hAnsiTheme="minorEastAsia" w:eastAsiaTheme="minorEastAsia" w:cstheme="minorEastAsia"/>
          <w:b/>
          <w:bCs/>
          <w:sz w:val="28"/>
          <w:szCs w:val="28"/>
          <w:shd w:val="clear" w:color="auto" w:fill="FFFFFF"/>
          <w:lang w:eastAsia="zh-CN"/>
        </w:rPr>
        <w:t>四、</w:t>
      </w:r>
      <w:r>
        <w:rPr>
          <w:rFonts w:hint="eastAsia" w:asciiTheme="minorEastAsia" w:hAnsiTheme="minorEastAsia" w:eastAsiaTheme="minorEastAsia" w:cstheme="minorEastAsia"/>
          <w:b/>
          <w:bCs/>
          <w:sz w:val="28"/>
          <w:szCs w:val="28"/>
          <w:shd w:val="clear" w:color="auto" w:fill="FFFFFF"/>
        </w:rPr>
        <w:t>环境保护设施调试效果</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第三方环境监测公司出具了《</w:t>
      </w:r>
      <w:r>
        <w:rPr>
          <w:rFonts w:hint="eastAsia" w:ascii="Times New Roman" w:hAnsi="Times New Roman" w:cs="Times New Roman"/>
          <w:color w:val="auto"/>
          <w:sz w:val="24"/>
          <w:szCs w:val="24"/>
          <w:lang w:val="en-US" w:eastAsia="zh-CN"/>
        </w:rPr>
        <w:t>聊城市茌平区国丰木业有限公司年产200万平方米饰面人造板</w:t>
      </w:r>
      <w:r>
        <w:rPr>
          <w:rFonts w:hint="eastAsia" w:ascii="Times New Roman" w:hAnsi="Times New Roman" w:cs="Times New Roman" w:eastAsiaTheme="minorEastAsia"/>
          <w:color w:val="000000"/>
          <w:sz w:val="24"/>
          <w:szCs w:val="24"/>
          <w:highlight w:val="none"/>
          <w:lang w:val="en-US" w:eastAsia="zh-CN"/>
        </w:rPr>
        <w:t>竣工环境保护验收监测报告表》，验收监测期间，项目生产工况稳定，生产负荷均在75%以上，符合验收监测应在工况的要求。监测结果表明：</w:t>
      </w:r>
    </w:p>
    <w:p>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default" w:ascii="Times New Roman" w:hAnsi="Times New Roman" w:cs="Times New Roman" w:eastAsiaTheme="minorEastAsia"/>
          <w:b/>
          <w:bCs/>
          <w:kern w:val="2"/>
          <w:sz w:val="28"/>
          <w:szCs w:val="28"/>
          <w:lang w:val="en-US" w:eastAsia="zh-CN" w:bidi="ar-SA"/>
        </w:rPr>
      </w:pPr>
      <w:r>
        <w:rPr>
          <w:rFonts w:hint="default" w:ascii="Times New Roman" w:hAnsi="Times New Roman" w:cs="Times New Roman" w:eastAsiaTheme="minorEastAsia"/>
          <w:b/>
          <w:bCs/>
          <w:kern w:val="2"/>
          <w:sz w:val="28"/>
          <w:szCs w:val="28"/>
          <w:lang w:val="en-US" w:eastAsia="zh-CN" w:bidi="ar-SA"/>
        </w:rPr>
        <w:t>1、废气</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eastAsia" w:ascii="Times New Roman" w:hAnsi="Times New Roman" w:eastAsia="宋体" w:cs="Times New Roman"/>
          <w:b w:val="0"/>
          <w:bCs w:val="0"/>
          <w:color w:val="auto"/>
          <w:sz w:val="24"/>
          <w:szCs w:val="24"/>
          <w:highlight w:val="none"/>
          <w:lang w:val="en-US" w:eastAsia="zh-CN"/>
        </w:rPr>
        <w:t>验收监测期间，DA001有组织颗粒物、二氧化硫、氮氧化物最大排放浓度分别为3.5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、4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、17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满足山东省《锅炉大气污染物排放标准》（DB37/2374-2018）表2限值中“重点控制区”要求标准限值：颗粒物：10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、二氧化硫：50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、氮氧化物：50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｛NO</w:t>
      </w:r>
      <w:r>
        <w:rPr>
          <w:rFonts w:hint="eastAsia" w:ascii="Times New Roman" w:hAnsi="Times New Roman" w:eastAsia="宋体" w:cs="Times New Roman"/>
          <w:b w:val="0"/>
          <w:bCs w:val="0"/>
          <w:color w:val="auto"/>
          <w:sz w:val="24"/>
          <w:szCs w:val="24"/>
          <w:highlight w:val="none"/>
          <w:vertAlign w:val="subscript"/>
          <w:lang w:val="en-US" w:eastAsia="zh-CN"/>
        </w:rPr>
        <w:t>X</w:t>
      </w:r>
      <w:r>
        <w:rPr>
          <w:rFonts w:hint="eastAsia" w:ascii="Times New Roman" w:hAnsi="Times New Roman" w:eastAsia="宋体" w:cs="Times New Roman"/>
          <w:b w:val="0"/>
          <w:bCs w:val="0"/>
          <w:color w:val="auto"/>
          <w:sz w:val="24"/>
          <w:szCs w:val="24"/>
          <w:highlight w:val="none"/>
          <w:lang w:val="en-US" w:eastAsia="zh-CN"/>
        </w:rPr>
        <w:t>同时执行关于《关于加快天然气锅炉低氮改造完成时限的通知》（聊城市生态环境局2019.09.12）要求｝；有组织颗粒物、二氧化硫、氮氧化物最大排放速率分别为4.0×10</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 xml:space="preserve"> kg/h、4.8×10</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 xml:space="preserve"> kg/h、1.9×10</w:t>
      </w:r>
      <w:r>
        <w:rPr>
          <w:rFonts w:hint="eastAsia" w:ascii="Times New Roman" w:hAnsi="Times New Roman" w:eastAsia="宋体" w:cs="Times New Roman"/>
          <w:b w:val="0"/>
          <w:bCs w:val="0"/>
          <w:color w:val="auto"/>
          <w:sz w:val="24"/>
          <w:szCs w:val="24"/>
          <w:highlight w:val="none"/>
          <w:vertAlign w:val="superscript"/>
          <w:lang w:val="en-US" w:eastAsia="zh-CN"/>
        </w:rPr>
        <w:t>-2</w:t>
      </w:r>
      <w:r>
        <w:rPr>
          <w:rFonts w:hint="eastAsia" w:ascii="Times New Roman" w:hAnsi="Times New Roman" w:eastAsia="宋体" w:cs="Times New Roman"/>
          <w:b w:val="0"/>
          <w:bCs w:val="0"/>
          <w:color w:val="auto"/>
          <w:sz w:val="24"/>
          <w:szCs w:val="24"/>
          <w:highlight w:val="none"/>
          <w:lang w:val="en-US" w:eastAsia="zh-CN"/>
        </w:rPr>
        <w:t xml:space="preserve"> kg/h满足《大气污染物综合排放标准》（GB 16297-1996）表2中二级标准要求（排气筒高度15m：颗粒物：3.5 kg/h、二氧化硫：2.6 kg/h、氮氧化物：0.77 kg/h）。DA002有组织VOCs最高排放浓度和最大排放速率分别为2.86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和1.44×10</w:t>
      </w:r>
      <w:r>
        <w:rPr>
          <w:rFonts w:hint="eastAsia" w:ascii="Times New Roman" w:hAnsi="Times New Roman" w:eastAsia="宋体" w:cs="Times New Roman"/>
          <w:b w:val="0"/>
          <w:bCs w:val="0"/>
          <w:color w:val="auto"/>
          <w:sz w:val="24"/>
          <w:szCs w:val="24"/>
          <w:highlight w:val="none"/>
          <w:vertAlign w:val="superscript"/>
          <w:lang w:val="en-US" w:eastAsia="zh-CN"/>
        </w:rPr>
        <w:t>-2</w:t>
      </w:r>
      <w:r>
        <w:rPr>
          <w:rFonts w:hint="eastAsia" w:ascii="Times New Roman" w:hAnsi="Times New Roman" w:eastAsia="宋体" w:cs="Times New Roman"/>
          <w:b w:val="0"/>
          <w:bCs w:val="0"/>
          <w:color w:val="auto"/>
          <w:sz w:val="24"/>
          <w:szCs w:val="24"/>
          <w:highlight w:val="none"/>
          <w:lang w:val="en-US" w:eastAsia="zh-CN"/>
        </w:rPr>
        <w:t xml:space="preserve"> kg/h满足《挥发性有机物排放标准 第7部分：其他行业》（DB37/2801.7-2019）表1中其他行业Ⅱ时段排放限值（40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；3.0 kg/h）；DA002有组织甲醛最高排放浓度和最大排放速率分别为1.79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和9.02×10</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 xml:space="preserve"> kg/h满足《大气污染物综合排放标准》（GB 16297-1996）表2中排放限值：（25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；0.26 kg/h）。</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验收监测期间，</w:t>
      </w:r>
      <w:r>
        <w:rPr>
          <w:rFonts w:hint="eastAsia" w:ascii="Times New Roman" w:hAnsi="Times New Roman" w:eastAsia="宋体" w:cs="Times New Roman"/>
          <w:b w:val="0"/>
          <w:bCs w:val="0"/>
          <w:color w:val="auto"/>
          <w:sz w:val="24"/>
          <w:szCs w:val="24"/>
          <w:highlight w:val="none"/>
          <w:lang w:val="en-US" w:eastAsia="zh-CN"/>
        </w:rPr>
        <w:t>无组织颗粒物最高排放浓度为0.405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满足《大气污染物综合排放标准》（GB 16297-1996）表2中标准限值1.0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。无组织VOCs最高排放浓度为1.18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满足《挥发性有机物排放标准 第7部分：其他行业》（DB37/2801.7-2019）表2中厂界监控点浓度限值：2.0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。无组织甲醛最高排放浓度为0.036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满足《大气污染物综合排放标准》（GB 16297-1996）表2中排放限值：0.2 mg/m</w:t>
      </w:r>
      <w:r>
        <w:rPr>
          <w:rFonts w:hint="eastAsia" w:ascii="Times New Roman" w:hAnsi="Times New Roman" w:eastAsia="宋体" w:cs="Times New Roman"/>
          <w:b w:val="0"/>
          <w:bCs w:val="0"/>
          <w:color w:val="auto"/>
          <w:sz w:val="24"/>
          <w:szCs w:val="24"/>
          <w:highlight w:val="none"/>
          <w:vertAlign w:val="superscript"/>
          <w:lang w:val="en-US" w:eastAsia="zh-CN"/>
        </w:rPr>
        <w:t>3</w:t>
      </w:r>
      <w:r>
        <w:rPr>
          <w:rFonts w:hint="eastAsia" w:ascii="Times New Roman" w:hAnsi="Times New Roman" w:eastAsia="宋体" w:cs="Times New Roman"/>
          <w:b w:val="0"/>
          <w:bCs w:val="0"/>
          <w:color w:val="auto"/>
          <w:sz w:val="24"/>
          <w:szCs w:val="24"/>
          <w:highlight w:val="none"/>
          <w:lang w:val="en-US" w:eastAsia="zh-CN"/>
        </w:rPr>
        <w:t>。</w:t>
      </w:r>
    </w:p>
    <w:p>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eastAsia"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2、噪声</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验收监测期间，厂界昼间</w:t>
      </w:r>
      <w:r>
        <w:rPr>
          <w:rFonts w:hint="eastAsia" w:ascii="Times New Roman" w:hAnsi="Times New Roman" w:eastAsia="宋体" w:cs="Times New Roman"/>
          <w:color w:val="auto"/>
          <w:sz w:val="24"/>
          <w:szCs w:val="24"/>
          <w:highlight w:val="none"/>
          <w:lang w:val="en-US" w:eastAsia="zh-CN"/>
        </w:rPr>
        <w:t>最大</w:t>
      </w:r>
      <w:r>
        <w:rPr>
          <w:rFonts w:hint="default" w:ascii="Times New Roman" w:hAnsi="Times New Roman" w:eastAsia="宋体" w:cs="Times New Roman"/>
          <w:color w:val="auto"/>
          <w:sz w:val="24"/>
          <w:szCs w:val="24"/>
          <w:highlight w:val="none"/>
          <w:lang w:val="en-US" w:eastAsia="zh-CN"/>
        </w:rPr>
        <w:t>噪声值</w:t>
      </w:r>
      <w:r>
        <w:rPr>
          <w:rFonts w:hint="eastAsia" w:ascii="Times New Roman" w:hAnsi="Times New Roman" w:eastAsia="宋体" w:cs="Times New Roman"/>
          <w:color w:val="auto"/>
          <w:sz w:val="24"/>
          <w:szCs w:val="24"/>
          <w:highlight w:val="none"/>
          <w:lang w:val="en-US" w:eastAsia="zh-CN"/>
        </w:rPr>
        <w:t>为59</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，夜</w:t>
      </w:r>
      <w:r>
        <w:rPr>
          <w:rFonts w:hint="default" w:ascii="Times New Roman" w:hAnsi="Times New Roman" w:eastAsia="宋体" w:cs="Times New Roman"/>
          <w:color w:val="auto"/>
          <w:sz w:val="24"/>
          <w:szCs w:val="24"/>
          <w:highlight w:val="none"/>
          <w:lang w:val="en-US" w:eastAsia="zh-CN"/>
        </w:rPr>
        <w:t>间</w:t>
      </w:r>
      <w:r>
        <w:rPr>
          <w:rFonts w:hint="eastAsia" w:ascii="Times New Roman" w:hAnsi="Times New Roman" w:eastAsia="宋体" w:cs="Times New Roman"/>
          <w:color w:val="auto"/>
          <w:sz w:val="24"/>
          <w:szCs w:val="24"/>
          <w:highlight w:val="none"/>
          <w:lang w:val="en-US" w:eastAsia="zh-CN"/>
        </w:rPr>
        <w:t>最大</w:t>
      </w:r>
      <w:r>
        <w:rPr>
          <w:rFonts w:hint="default" w:ascii="Times New Roman" w:hAnsi="Times New Roman" w:eastAsia="宋体" w:cs="Times New Roman"/>
          <w:color w:val="auto"/>
          <w:sz w:val="24"/>
          <w:szCs w:val="24"/>
          <w:highlight w:val="none"/>
          <w:lang w:val="en-US" w:eastAsia="zh-CN"/>
        </w:rPr>
        <w:t>噪声值</w:t>
      </w:r>
      <w:r>
        <w:rPr>
          <w:rFonts w:hint="eastAsia" w:ascii="Times New Roman" w:hAnsi="Times New Roman" w:eastAsia="宋体" w:cs="Times New Roman"/>
          <w:color w:val="auto"/>
          <w:sz w:val="24"/>
          <w:szCs w:val="24"/>
          <w:highlight w:val="none"/>
          <w:lang w:val="en-US" w:eastAsia="zh-CN"/>
        </w:rPr>
        <w:t>为51</w:t>
      </w:r>
      <w:r>
        <w:rPr>
          <w:rFonts w:hint="default" w:ascii="Times New Roman" w:hAnsi="Times New Roman" w:eastAsia="宋体" w:cs="Times New Roman"/>
          <w:color w:val="auto"/>
          <w:sz w:val="24"/>
          <w:szCs w:val="24"/>
          <w:highlight w:val="none"/>
          <w:lang w:val="en-US" w:eastAsia="zh-CN"/>
        </w:rPr>
        <w:t xml:space="preserve"> dB(A)，满足《工业企业厂界环境噪声排放标准》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GB 12348-2008</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类区标准</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昼间6</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、夜间55</w:t>
      </w:r>
      <w:r>
        <w:rPr>
          <w:rFonts w:hint="default" w:ascii="Times New Roman" w:hAnsi="Times New Roman" w:eastAsia="宋体" w:cs="Times New Roman"/>
          <w:color w:val="auto"/>
          <w:sz w:val="24"/>
          <w:szCs w:val="24"/>
          <w:highlight w:val="none"/>
          <w:lang w:val="en-US" w:eastAsia="zh-CN"/>
        </w:rPr>
        <w:t xml:space="preserve"> dB(A)</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要求。</w:t>
      </w:r>
    </w:p>
    <w:p>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eastAsia"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3、废水</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Style w:val="33"/>
          <w:rFonts w:hint="eastAsia" w:ascii="Times New Roman" w:hAnsi="Times New Roman" w:eastAsia="宋体" w:cs="Times New Roman"/>
          <w:sz w:val="24"/>
          <w:lang w:val="en-US" w:eastAsia="zh-CN"/>
        </w:rPr>
        <w:t>本项目废水主要为职工生活产生的生活污水，</w:t>
      </w:r>
      <w:r>
        <w:rPr>
          <w:rStyle w:val="16"/>
          <w:rFonts w:hint="eastAsia"/>
          <w:color w:val="auto"/>
          <w:kern w:val="0"/>
          <w:sz w:val="24"/>
          <w:szCs w:val="24"/>
          <w:highlight w:val="none"/>
          <w:lang w:val="en-US" w:eastAsia="zh-CN"/>
        </w:rPr>
        <w:t>生活污水经化粪池预处理后委托当地环卫部门清运</w:t>
      </w:r>
      <w:r>
        <w:rPr>
          <w:rStyle w:val="33"/>
          <w:rFonts w:hint="eastAsia" w:ascii="Times New Roman" w:hAnsi="Times New Roman" w:eastAsia="宋体" w:cs="Times New Roman"/>
          <w:sz w:val="24"/>
          <w:lang w:val="en-US" w:eastAsia="zh-CN"/>
        </w:rPr>
        <w:t>，不外排。</w:t>
      </w:r>
    </w:p>
    <w:p>
      <w:pPr>
        <w:pStyle w:val="32"/>
        <w:keepNext w:val="0"/>
        <w:keepLines w:val="0"/>
        <w:pageBreakBefore w:val="0"/>
        <w:widowControl/>
        <w:tabs>
          <w:tab w:val="left" w:pos="1680"/>
        </w:tabs>
        <w:kinsoku/>
        <w:wordWrap/>
        <w:overflowPunct/>
        <w:topLinePunct w:val="0"/>
        <w:autoSpaceDE/>
        <w:autoSpaceDN/>
        <w:bidi w:val="0"/>
        <w:adjustRightInd/>
        <w:snapToGrid/>
        <w:spacing w:line="560" w:lineRule="exact"/>
        <w:ind w:left="0" w:leftChars="0" w:firstLine="281" w:firstLineChars="100"/>
        <w:textAlignment w:val="auto"/>
        <w:outlineLvl w:val="9"/>
        <w:rPr>
          <w:rFonts w:hint="eastAsia" w:ascii="Times New Roman" w:hAnsi="Times New Roman" w:cs="Times New Roman" w:eastAsiaTheme="minorEastAsia"/>
          <w:b/>
          <w:bCs/>
          <w:kern w:val="2"/>
          <w:sz w:val="28"/>
          <w:szCs w:val="28"/>
          <w:lang w:val="en-US" w:eastAsia="zh-CN" w:bidi="ar-SA"/>
        </w:rPr>
      </w:pPr>
      <w:r>
        <w:rPr>
          <w:rFonts w:hint="eastAsia" w:ascii="Times New Roman" w:hAnsi="Times New Roman" w:cs="Times New Roman" w:eastAsiaTheme="minorEastAsia"/>
          <w:b/>
          <w:bCs/>
          <w:kern w:val="2"/>
          <w:sz w:val="28"/>
          <w:szCs w:val="28"/>
          <w:lang w:val="en-US" w:eastAsia="zh-CN" w:bidi="ar-SA"/>
        </w:rPr>
        <w:t>4、固体废物</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项目产生的固体废物主要为废边角料、废导热油、废活性炭</w:t>
      </w:r>
      <w:r>
        <w:rPr>
          <w:rFonts w:hint="eastAsia" w:ascii="Times New Roman" w:hAnsi="Times New Roman" w:cs="Times New Roman"/>
          <w:color w:val="auto"/>
          <w:sz w:val="24"/>
          <w:szCs w:val="24"/>
          <w:lang w:val="en-US" w:eastAsia="zh-CN"/>
        </w:rPr>
        <w:t>、废过滤棉</w:t>
      </w:r>
      <w:r>
        <w:rPr>
          <w:rFonts w:hint="default" w:ascii="Times New Roman" w:hAnsi="Times New Roman" w:eastAsia="宋体" w:cs="Times New Roman"/>
          <w:color w:val="auto"/>
          <w:sz w:val="24"/>
          <w:szCs w:val="24"/>
          <w:lang w:val="en-US" w:eastAsia="zh-CN"/>
        </w:rPr>
        <w:t>及生活垃圾等。</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（1）一般固废</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①生活垃圾</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项目产生的生活垃圾由环卫部门定期清运处理。</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②废边角料</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挂边过程会产生部分浸胶纸废边角料，经与企业技术人员交流可知，项目产生的废边角料统一收集后外售废品回收站。</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（2）危险废物</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①废导热油</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 xml:space="preserve">项目使用模温机为导热油燃气模温机，导热油会定期更换，废导热油属于危险废物。项目产生的废导热油暂存于危险废物暂存间内，委托有资质单位集中处理。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②废活性炭</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项目采用</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两级活性炭吸附装置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来处理有机废气。项目产生的废活性炭暂存于危险废物暂存间内，委托有资质单位集中处理。</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③废</w:t>
      </w:r>
      <w:r>
        <w:rPr>
          <w:rFonts w:hint="eastAsia" w:ascii="Times New Roman" w:hAnsi="Times New Roman" w:eastAsia="宋体" w:cs="Times New Roman"/>
          <w:color w:val="auto"/>
          <w:sz w:val="24"/>
          <w:szCs w:val="24"/>
          <w:lang w:val="en-US" w:eastAsia="zh-CN"/>
        </w:rPr>
        <w:t>过滤棉</w:t>
      </w:r>
    </w:p>
    <w:p>
      <w:pPr>
        <w:widowControl/>
        <w:spacing w:line="360" w:lineRule="auto"/>
        <w:ind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项目采用</w:t>
      </w:r>
      <w:r>
        <w:rPr>
          <w:rFonts w:hint="eastAsia" w:ascii="Times New Roman" w:hAnsi="Times New Roman" w:eastAsia="宋体" w:cs="Times New Roman"/>
          <w:color w:val="auto"/>
          <w:sz w:val="24"/>
          <w:szCs w:val="24"/>
          <w:lang w:val="en-US" w:eastAsia="zh-CN"/>
        </w:rPr>
        <w:t>“过滤棉</w:t>
      </w:r>
      <w:r>
        <w:rPr>
          <w:rFonts w:hint="default" w:ascii="Times New Roman" w:hAnsi="Times New Roman" w:eastAsia="宋体" w:cs="Times New Roman"/>
          <w:color w:val="auto"/>
          <w:sz w:val="24"/>
          <w:szCs w:val="24"/>
          <w:lang w:val="en-US" w:eastAsia="zh-CN"/>
        </w:rPr>
        <w:t>吸附装置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来处理有机废气。</w:t>
      </w:r>
      <w:r>
        <w:rPr>
          <w:rFonts w:hint="eastAsia"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lang w:val="en-US" w:eastAsia="zh-CN"/>
        </w:rPr>
        <w:t>产生的</w:t>
      </w:r>
      <w:r>
        <w:rPr>
          <w:rFonts w:hint="eastAsia" w:ascii="Times New Roman" w:hAnsi="Times New Roman" w:eastAsia="宋体" w:cs="Times New Roman"/>
          <w:color w:val="auto"/>
          <w:sz w:val="24"/>
          <w:szCs w:val="24"/>
          <w:lang w:val="en-US" w:eastAsia="zh-CN"/>
        </w:rPr>
        <w:t>废过滤棉</w:t>
      </w:r>
      <w:r>
        <w:rPr>
          <w:rFonts w:hint="default" w:ascii="Times New Roman" w:hAnsi="Times New Roman" w:eastAsia="宋体" w:cs="Times New Roman"/>
          <w:color w:val="auto"/>
          <w:sz w:val="24"/>
          <w:szCs w:val="24"/>
          <w:lang w:val="en-US" w:eastAsia="zh-CN"/>
        </w:rPr>
        <w:t>暂存于危险废物暂存间内，委托有资质单位集中处理。</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default" w:ascii="Times New Roman" w:hAnsi="Times New Roman" w:cs="Times New Roman" w:eastAsiaTheme="minorEastAsia"/>
          <w:color w:val="000000"/>
          <w:sz w:val="24"/>
          <w:szCs w:val="24"/>
          <w:highlight w:val="none"/>
          <w:lang w:val="en-US" w:eastAsia="zh-CN"/>
        </w:rPr>
      </w:pPr>
      <w:r>
        <w:rPr>
          <w:rFonts w:hint="default" w:ascii="Times New Roman" w:hAnsi="Times New Roman" w:cs="Times New Roman" w:eastAsiaTheme="minorEastAsia"/>
          <w:color w:val="000000"/>
          <w:sz w:val="24"/>
          <w:szCs w:val="24"/>
          <w:highlight w:val="none"/>
          <w:lang w:val="en-US" w:eastAsia="zh-CN"/>
        </w:rPr>
        <w:t>竣工环境保护验收监测结果表明：本次验收项目产生的有组织废气、无组织废气、噪声经处理设施处理后均稳定达标排放；项目生产过程中产生的</w:t>
      </w:r>
      <w:r>
        <w:rPr>
          <w:rFonts w:hint="eastAsia" w:ascii="Times New Roman" w:hAnsi="Times New Roman" w:cs="Times New Roman" w:eastAsiaTheme="minorEastAsia"/>
          <w:color w:val="000000"/>
          <w:sz w:val="24"/>
          <w:szCs w:val="24"/>
          <w:highlight w:val="none"/>
          <w:lang w:val="en-US" w:eastAsia="zh-CN"/>
        </w:rPr>
        <w:t>废水和</w:t>
      </w:r>
      <w:r>
        <w:rPr>
          <w:rFonts w:hint="default" w:ascii="Times New Roman" w:hAnsi="Times New Roman" w:cs="Times New Roman" w:eastAsiaTheme="minorEastAsia"/>
          <w:color w:val="000000"/>
          <w:sz w:val="24"/>
          <w:szCs w:val="24"/>
          <w:highlight w:val="none"/>
          <w:lang w:val="en-US" w:eastAsia="zh-CN"/>
        </w:rPr>
        <w:t>固废处置措施合理有效，去向明确，对外环境影响较小。综上所述，</w:t>
      </w:r>
      <w:r>
        <w:rPr>
          <w:rFonts w:hint="eastAsia" w:ascii="Times New Roman" w:hAnsi="Times New Roman" w:cs="Times New Roman"/>
          <w:color w:val="auto"/>
          <w:sz w:val="24"/>
          <w:szCs w:val="24"/>
          <w:highlight w:val="none"/>
          <w:lang w:eastAsia="zh-CN"/>
        </w:rPr>
        <w:t>聊城市茌平区国丰木业有限公司年产200万平方米饰面人造板</w:t>
      </w:r>
      <w:r>
        <w:rPr>
          <w:rFonts w:hint="default" w:ascii="Times New Roman" w:hAnsi="Times New Roman" w:cs="Times New Roman" w:eastAsiaTheme="minorEastAsia"/>
          <w:color w:val="000000"/>
          <w:sz w:val="24"/>
          <w:szCs w:val="24"/>
          <w:highlight w:val="none"/>
          <w:lang w:val="en-US" w:eastAsia="zh-CN"/>
        </w:rPr>
        <w:t>满足建设项目竣工环境保护验收条件。</w:t>
      </w:r>
    </w:p>
    <w:p>
      <w:pPr>
        <w:keepNext w:val="0"/>
        <w:keepLines w:val="0"/>
        <w:pageBreakBefore w:val="0"/>
        <w:kinsoku/>
        <w:wordWrap/>
        <w:overflowPunct/>
        <w:topLinePunct w:val="0"/>
        <w:bidi w:val="0"/>
        <w:adjustRightInd w:val="0"/>
        <w:snapToGrid w:val="0"/>
        <w:spacing w:line="560" w:lineRule="exact"/>
        <w:ind w:firstLine="562" w:firstLineChars="200"/>
        <w:textAlignment w:val="auto"/>
        <w:outlineLvl w:val="9"/>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kern w:val="0"/>
          <w:sz w:val="28"/>
          <w:szCs w:val="28"/>
        </w:rPr>
        <w:t>五、工程建设对环境的影响</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项目建设进行了环境影响评价，基本落实了环境影响评价文件及其批复要求。验收监测期间，项目产生的废气、噪声能够达标</w:t>
      </w:r>
      <w:bookmarkStart w:id="0" w:name="_GoBack"/>
      <w:bookmarkEnd w:id="0"/>
      <w:r>
        <w:rPr>
          <w:rFonts w:hint="eastAsia" w:ascii="Times New Roman" w:hAnsi="Times New Roman" w:cs="Times New Roman" w:eastAsiaTheme="minorEastAsia"/>
          <w:color w:val="000000"/>
          <w:sz w:val="24"/>
          <w:szCs w:val="24"/>
          <w:highlight w:val="none"/>
          <w:lang w:val="en-US" w:eastAsia="zh-CN"/>
        </w:rPr>
        <w:t>排放，废水、固体废物能够得到妥善处理。</w:t>
      </w:r>
    </w:p>
    <w:p>
      <w:pPr>
        <w:keepNext w:val="0"/>
        <w:keepLines w:val="0"/>
        <w:pageBreakBefore w:val="0"/>
        <w:kinsoku/>
        <w:wordWrap/>
        <w:overflowPunct/>
        <w:topLinePunct w:val="0"/>
        <w:bidi w:val="0"/>
        <w:spacing w:line="560" w:lineRule="exact"/>
        <w:ind w:firstLine="562" w:firstLineChars="200"/>
        <w:textAlignment w:val="auto"/>
        <w:outlineLvl w:val="9"/>
        <w:rPr>
          <w:rFonts w:hint="eastAsia" w:asciiTheme="minorEastAsia" w:hAnsiTheme="minorEastAsia" w:eastAsiaTheme="minorEastAsia" w:cstheme="minorEastAsia"/>
          <w:b/>
          <w:color w:val="000000"/>
          <w:sz w:val="28"/>
          <w:szCs w:val="28"/>
          <w:shd w:val="clear" w:color="auto" w:fill="FFFFFF"/>
        </w:rPr>
      </w:pPr>
      <w:r>
        <w:rPr>
          <w:rFonts w:hint="eastAsia" w:asciiTheme="minorEastAsia" w:hAnsiTheme="minorEastAsia" w:eastAsiaTheme="minorEastAsia" w:cstheme="minorEastAsia"/>
          <w:b/>
          <w:kern w:val="0"/>
          <w:sz w:val="28"/>
          <w:szCs w:val="28"/>
          <w:shd w:val="clear" w:color="auto" w:fill="FFFFFF"/>
          <w:lang w:bidi="ar"/>
        </w:rPr>
        <w:t>六、验收结论</w:t>
      </w:r>
    </w:p>
    <w:p>
      <w:pPr>
        <w:keepNext w:val="0"/>
        <w:keepLines w:val="0"/>
        <w:pageBreakBefore w:val="0"/>
        <w:widowControl w:val="0"/>
        <w:kinsoku/>
        <w:wordWrap/>
        <w:overflowPunct/>
        <w:topLinePunct w:val="0"/>
        <w:autoSpaceDE/>
        <w:autoSpaceDN/>
        <w:bidi w:val="0"/>
        <w:adjustRightInd w:val="0"/>
        <w:snapToGrid/>
        <w:spacing w:line="500" w:lineRule="exact"/>
        <w:ind w:firstLine="480" w:firstLineChars="200"/>
        <w:textAlignment w:val="auto"/>
        <w:outlineLvl w:val="9"/>
        <w:rPr>
          <w:rFonts w:hint="eastAsia" w:ascii="Times New Roman" w:hAnsi="Times New Roman" w:cs="Times New Roman" w:eastAsiaTheme="minorEastAsia"/>
          <w:color w:val="000000"/>
          <w:sz w:val="24"/>
          <w:szCs w:val="24"/>
          <w:highlight w:val="none"/>
          <w:lang w:val="en-US" w:eastAsia="zh-CN"/>
        </w:rPr>
      </w:pPr>
      <w:r>
        <w:rPr>
          <w:rFonts w:hint="eastAsia" w:ascii="Times New Roman" w:hAnsi="Times New Roman" w:cs="Times New Roman" w:eastAsiaTheme="minorEastAsia"/>
          <w:color w:val="000000"/>
          <w:sz w:val="24"/>
          <w:szCs w:val="24"/>
          <w:highlight w:val="none"/>
          <w:lang w:val="en-US" w:eastAsia="zh-CN"/>
        </w:rPr>
        <w:t>聊城市茌平区国丰木业有限公司在项目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验收工作组原则同意该项目环保设施通过环保验收。</w:t>
      </w:r>
    </w:p>
    <w:p>
      <w:pPr>
        <w:keepNext w:val="0"/>
        <w:keepLines w:val="0"/>
        <w:pageBreakBefore w:val="0"/>
        <w:kinsoku/>
        <w:wordWrap/>
        <w:overflowPunct/>
        <w:topLinePunct w:val="0"/>
        <w:bidi w:val="0"/>
        <w:spacing w:line="560" w:lineRule="exact"/>
        <w:ind w:firstLine="281" w:firstLineChars="100"/>
        <w:textAlignment w:val="auto"/>
        <w:outlineLvl w:val="9"/>
        <w:rPr>
          <w:rFonts w:hint="eastAsia" w:asciiTheme="minorEastAsia" w:hAnsiTheme="minorEastAsia" w:eastAsiaTheme="minorEastAsia" w:cstheme="minorEastAsia"/>
          <w:b/>
          <w:color w:val="000000"/>
          <w:sz w:val="28"/>
          <w:szCs w:val="28"/>
          <w:shd w:val="clear" w:color="auto" w:fill="FFFFFF"/>
        </w:rPr>
      </w:pPr>
      <w:r>
        <w:rPr>
          <w:rFonts w:hint="eastAsia" w:asciiTheme="minorEastAsia" w:hAnsiTheme="minorEastAsia" w:eastAsiaTheme="minorEastAsia" w:cstheme="minorEastAsia"/>
          <w:b/>
          <w:color w:val="000000"/>
          <w:sz w:val="28"/>
          <w:szCs w:val="28"/>
          <w:shd w:val="clear" w:color="auto" w:fill="FFFFFF"/>
          <w:lang w:bidi="ar"/>
        </w:rPr>
        <w:t>七、后续要求</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1、车间地面上撒漏的粉状物料应及时清理，保持车间地面清洁，防止扬尘。</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2、定期检查废气收集设施的运行情况，确保废气有效收集和处理；</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w:t>
      </w:r>
      <w:r>
        <w:rPr>
          <w:rFonts w:hint="eastAsia" w:ascii="Times New Roman" w:hAnsi="Times New Roman" w:eastAsia="宋体" w:cs="Times New Roman"/>
          <w:color w:val="auto"/>
          <w:kern w:val="2"/>
          <w:sz w:val="24"/>
          <w:szCs w:val="24"/>
          <w:lang w:val="en-US" w:eastAsia="zh-CN" w:bidi="ar-SA"/>
        </w:rPr>
        <w:t>项目运营过程中，严格执行排污许可排放标准，一般工业固废严格按照《一般工业固体废物贮存和填埋污染控制标准》（GB 18599-2020）要求执行，危险废物严格按照《危险废物贮存污染控制标准》（GB 18597-2023）要求执行。</w:t>
      </w:r>
    </w:p>
    <w:p>
      <w:pPr>
        <w:keepNext w:val="0"/>
        <w:keepLines w:val="0"/>
        <w:pageBreakBefore w:val="0"/>
        <w:kinsoku/>
        <w:wordWrap/>
        <w:overflowPunct/>
        <w:topLinePunct w:val="0"/>
        <w:bidi w:val="0"/>
        <w:spacing w:line="560" w:lineRule="exact"/>
        <w:ind w:firstLine="281" w:firstLineChars="100"/>
        <w:textAlignment w:val="auto"/>
        <w:outlineLvl w:val="9"/>
        <w:rPr>
          <w:rFonts w:hint="eastAsia" w:asciiTheme="minorEastAsia" w:hAnsiTheme="minorEastAsia" w:eastAsiaTheme="minorEastAsia" w:cstheme="minorEastAsia"/>
          <w:b/>
          <w:color w:val="000000"/>
          <w:sz w:val="28"/>
          <w:szCs w:val="28"/>
          <w:shd w:val="clear" w:color="auto" w:fill="FFFFFF"/>
          <w:lang w:bidi="ar"/>
        </w:rPr>
      </w:pPr>
      <w:r>
        <w:rPr>
          <w:rFonts w:hint="eastAsia" w:asciiTheme="minorEastAsia" w:hAnsiTheme="minorEastAsia" w:eastAsiaTheme="minorEastAsia" w:cstheme="minorEastAsia"/>
          <w:b/>
          <w:color w:val="000000"/>
          <w:sz w:val="28"/>
          <w:szCs w:val="28"/>
          <w:shd w:val="clear" w:color="auto" w:fill="FFFFFF"/>
          <w:lang w:bidi="ar"/>
        </w:rPr>
        <w:t>八、验收人员信息</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textAlignment w:val="auto"/>
        <w:outlineLvl w:val="9"/>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见附件。</w:t>
      </w:r>
    </w:p>
    <w:p>
      <w:pPr>
        <w:keepNext w:val="0"/>
        <w:keepLines w:val="0"/>
        <w:pageBreakBefore w:val="0"/>
        <w:kinsoku/>
        <w:wordWrap/>
        <w:overflowPunct/>
        <w:topLinePunct w:val="0"/>
        <w:bidi w:val="0"/>
        <w:adjustRightInd w:val="0"/>
        <w:spacing w:line="560" w:lineRule="exact"/>
        <w:ind w:firstLine="364" w:firstLineChars="152"/>
        <w:jc w:val="center"/>
        <w:textAlignment w:val="auto"/>
        <w:outlineLvl w:val="9"/>
        <w:rPr>
          <w:rFonts w:hint="eastAsia" w:asciiTheme="minorEastAsia" w:hAnsiTheme="minorEastAsia" w:eastAsiaTheme="minorEastAsia" w:cstheme="minorEastAsia"/>
          <w:color w:val="auto"/>
          <w:sz w:val="24"/>
          <w:szCs w:val="24"/>
          <w:shd w:val="clear" w:color="auto" w:fill="FFFFFF"/>
        </w:rPr>
      </w:pPr>
      <w:r>
        <w:rPr>
          <w:rFonts w:hint="eastAsia" w:ascii="Times New Roman" w:hAnsi="Times New Roman" w:cs="Times New Roman" w:eastAsiaTheme="minorEastAsia"/>
          <w:color w:val="000000"/>
          <w:sz w:val="24"/>
          <w:szCs w:val="24"/>
          <w:highlight w:val="none"/>
          <w:lang w:val="en-US" w:eastAsia="zh-CN"/>
        </w:rPr>
        <w:t xml:space="preserve">                                         聊城市茌平区国丰木业有限公司</w:t>
      </w:r>
    </w:p>
    <w:p>
      <w:pPr>
        <w:keepNext w:val="0"/>
        <w:keepLines w:val="0"/>
        <w:pageBreakBefore w:val="0"/>
        <w:kinsoku/>
        <w:wordWrap/>
        <w:overflowPunct/>
        <w:topLinePunct w:val="0"/>
        <w:bidi w:val="0"/>
        <w:adjustRightInd w:val="0"/>
        <w:spacing w:line="560" w:lineRule="exact"/>
        <w:ind w:right="600" w:firstLine="6240" w:firstLineChars="2600"/>
        <w:textAlignment w:val="auto"/>
        <w:outlineLvl w:val="9"/>
        <w:rPr>
          <w:rFonts w:hint="default" w:ascii="Times New Roman" w:hAnsi="Times New Roman" w:cs="Times New Roman" w:eastAsiaTheme="minorEastAsia"/>
          <w:color w:val="auto"/>
          <w:sz w:val="24"/>
          <w:szCs w:val="24"/>
          <w:shd w:val="clear" w:color="auto" w:fill="FFFFFF"/>
          <w:lang w:bidi="ar"/>
        </w:rPr>
        <w:sectPr>
          <w:footerReference r:id="rId3" w:type="default"/>
          <w:pgSz w:w="11906" w:h="16838"/>
          <w:pgMar w:top="907" w:right="1588" w:bottom="907" w:left="1588" w:header="851" w:footer="992" w:gutter="0"/>
          <w:cols w:space="425" w:num="1"/>
          <w:docGrid w:type="lines" w:linePitch="312" w:charSpace="0"/>
        </w:sectPr>
      </w:pPr>
      <w:r>
        <w:rPr>
          <w:rFonts w:hint="default" w:ascii="Times New Roman" w:hAnsi="Times New Roman" w:cs="Times New Roman" w:eastAsiaTheme="minorEastAsia"/>
          <w:color w:val="auto"/>
          <w:sz w:val="24"/>
          <w:szCs w:val="24"/>
          <w:shd w:val="clear" w:color="auto" w:fill="FFFFFF"/>
          <w:lang w:val="en-US" w:eastAsia="zh-CN" w:bidi="ar"/>
        </w:rPr>
        <w:t>202</w:t>
      </w:r>
      <w:r>
        <w:rPr>
          <w:rFonts w:hint="eastAsia" w:ascii="Times New Roman" w:hAnsi="Times New Roman" w:cs="Times New Roman" w:eastAsiaTheme="minorEastAsia"/>
          <w:color w:val="auto"/>
          <w:sz w:val="24"/>
          <w:szCs w:val="24"/>
          <w:shd w:val="clear" w:color="auto" w:fill="FFFFFF"/>
          <w:lang w:val="en-US" w:eastAsia="zh-CN" w:bidi="ar"/>
        </w:rPr>
        <w:t>4</w:t>
      </w:r>
      <w:r>
        <w:rPr>
          <w:rFonts w:hint="default" w:ascii="Times New Roman" w:hAnsi="Times New Roman" w:cs="Times New Roman" w:eastAsiaTheme="minorEastAsia"/>
          <w:color w:val="auto"/>
          <w:sz w:val="24"/>
          <w:szCs w:val="24"/>
          <w:shd w:val="clear" w:color="auto" w:fill="FFFFFF"/>
          <w:lang w:bidi="ar"/>
        </w:rPr>
        <w:t>年</w:t>
      </w:r>
      <w:r>
        <w:rPr>
          <w:rFonts w:hint="eastAsia" w:ascii="Times New Roman" w:hAnsi="Times New Roman" w:cs="Times New Roman" w:eastAsiaTheme="minorEastAsia"/>
          <w:color w:val="auto"/>
          <w:sz w:val="24"/>
          <w:szCs w:val="24"/>
          <w:shd w:val="clear" w:color="auto" w:fill="FFFFFF"/>
          <w:lang w:val="en-US" w:eastAsia="zh-CN" w:bidi="ar"/>
        </w:rPr>
        <w:t>8</w:t>
      </w:r>
      <w:r>
        <w:rPr>
          <w:rFonts w:hint="default" w:ascii="Times New Roman" w:hAnsi="Times New Roman" w:cs="Times New Roman" w:eastAsiaTheme="minorEastAsia"/>
          <w:color w:val="auto"/>
          <w:sz w:val="24"/>
          <w:szCs w:val="24"/>
          <w:shd w:val="clear" w:color="auto" w:fill="FFFFFF"/>
          <w:lang w:bidi="ar"/>
        </w:rPr>
        <w:t>月</w:t>
      </w:r>
      <w:r>
        <w:rPr>
          <w:rFonts w:hint="eastAsia" w:ascii="Times New Roman" w:hAnsi="Times New Roman" w:cs="Times New Roman" w:eastAsiaTheme="minorEastAsia"/>
          <w:color w:val="auto"/>
          <w:sz w:val="24"/>
          <w:szCs w:val="24"/>
          <w:shd w:val="clear" w:color="auto" w:fill="FFFFFF"/>
          <w:lang w:val="en-US" w:eastAsia="zh-CN" w:bidi="ar"/>
        </w:rPr>
        <w:t>11</w:t>
      </w:r>
      <w:r>
        <w:rPr>
          <w:rFonts w:hint="default" w:ascii="Times New Roman" w:hAnsi="Times New Roman" w:cs="Times New Roman" w:eastAsiaTheme="minorEastAsia"/>
          <w:color w:val="auto"/>
          <w:sz w:val="24"/>
          <w:szCs w:val="24"/>
          <w:shd w:val="clear" w:color="auto" w:fill="FFFFFF"/>
          <w:lang w:bidi="ar"/>
        </w:rPr>
        <w:t>日</w:t>
      </w:r>
    </w:p>
    <w:p>
      <w:pPr>
        <w:pStyle w:val="17"/>
        <w:keepNext w:val="0"/>
        <w:keepLines w:val="0"/>
        <w:pageBreakBefore w:val="0"/>
        <w:widowControl w:val="0"/>
        <w:kinsoku/>
        <w:wordWrap/>
        <w:overflowPunct/>
        <w:topLinePunct w:val="0"/>
        <w:autoSpaceDE w:val="0"/>
        <w:autoSpaceDN w:val="0"/>
        <w:bidi w:val="0"/>
        <w:adjustRightInd w:val="0"/>
        <w:snapToGrid/>
        <w:jc w:val="both"/>
        <w:textAlignment w:val="auto"/>
        <w:outlineLvl w:val="9"/>
        <w:rPr>
          <w:rFonts w:hint="eastAsia"/>
          <w:b/>
          <w:bCs/>
          <w:sz w:val="24"/>
          <w:szCs w:val="24"/>
          <w:lang w:eastAsia="zh-CN"/>
        </w:rPr>
      </w:pPr>
      <w:r>
        <w:rPr>
          <w:rFonts w:hint="eastAsia"/>
          <w:b/>
          <w:bCs/>
          <w:sz w:val="24"/>
          <w:szCs w:val="24"/>
          <w:lang w:eastAsia="zh-CN"/>
        </w:rPr>
        <w:t>附件：</w:t>
      </w:r>
    </w:p>
    <w:p>
      <w:pPr>
        <w:pStyle w:val="17"/>
        <w:keepNext w:val="0"/>
        <w:keepLines w:val="0"/>
        <w:pageBreakBefore w:val="0"/>
        <w:widowControl w:val="0"/>
        <w:kinsoku/>
        <w:wordWrap/>
        <w:overflowPunct/>
        <w:topLinePunct w:val="0"/>
        <w:autoSpaceDE w:val="0"/>
        <w:autoSpaceDN w:val="0"/>
        <w:bidi w:val="0"/>
        <w:adjustRightInd w:val="0"/>
        <w:snapToGrid/>
        <w:jc w:val="center"/>
        <w:textAlignment w:val="auto"/>
        <w:outlineLvl w:val="9"/>
        <w:rPr>
          <w:rFonts w:hint="eastAsia" w:eastAsia="宋体"/>
          <w:lang w:eastAsia="zh-CN"/>
        </w:rPr>
      </w:pPr>
      <w:r>
        <w:rPr>
          <w:rFonts w:hint="eastAsia" w:eastAsia="宋体"/>
          <w:lang w:eastAsia="zh-CN"/>
        </w:rPr>
        <w:drawing>
          <wp:inline distT="0" distB="0" distL="114300" distR="114300">
            <wp:extent cx="7405370" cy="5114290"/>
            <wp:effectExtent l="0" t="0" r="1270" b="6350"/>
            <wp:docPr id="1" name="图片 1" descr="12531474d09b2cdd58f4e45daf12c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531474d09b2cdd58f4e45daf12c4e"/>
                    <pic:cNvPicPr>
                      <a:picLocks noChangeAspect="1"/>
                    </pic:cNvPicPr>
                  </pic:nvPicPr>
                  <pic:blipFill>
                    <a:blip r:embed="rId5"/>
                    <a:stretch>
                      <a:fillRect/>
                    </a:stretch>
                  </pic:blipFill>
                  <pic:spPr>
                    <a:xfrm>
                      <a:off x="0" y="0"/>
                      <a:ext cx="7405370" cy="5114290"/>
                    </a:xfrm>
                    <a:prstGeom prst="rect">
                      <a:avLst/>
                    </a:prstGeom>
                  </pic:spPr>
                </pic:pic>
              </a:graphicData>
            </a:graphic>
          </wp:inline>
        </w:drawing>
      </w:r>
    </w:p>
    <w:sectPr>
      <w:pgSz w:w="16838" w:h="11906" w:orient="landscape"/>
      <w:pgMar w:top="1588" w:right="1474" w:bottom="158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86419"/>
    </w:sdtPr>
    <w:sdtContent>
      <w:p>
        <w:pPr>
          <w:pStyle w:val="8"/>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hMDk0ODVjMzk2M2I2YThjMjMwOTQ5NDI3NTk5YWQifQ=="/>
  </w:docVars>
  <w:rsids>
    <w:rsidRoot w:val="007563DD"/>
    <w:rsid w:val="000052C9"/>
    <w:rsid w:val="000106E6"/>
    <w:rsid w:val="00043789"/>
    <w:rsid w:val="0004757A"/>
    <w:rsid w:val="000477F8"/>
    <w:rsid w:val="00083D4A"/>
    <w:rsid w:val="000A1112"/>
    <w:rsid w:val="000B67DF"/>
    <w:rsid w:val="000C00F8"/>
    <w:rsid w:val="000C279C"/>
    <w:rsid w:val="000C6470"/>
    <w:rsid w:val="000C76C7"/>
    <w:rsid w:val="000D1197"/>
    <w:rsid w:val="000F01F7"/>
    <w:rsid w:val="00151DFD"/>
    <w:rsid w:val="001644BF"/>
    <w:rsid w:val="001D7DCB"/>
    <w:rsid w:val="001F5A71"/>
    <w:rsid w:val="002021AE"/>
    <w:rsid w:val="00206CB0"/>
    <w:rsid w:val="002216C8"/>
    <w:rsid w:val="002304F1"/>
    <w:rsid w:val="0024255B"/>
    <w:rsid w:val="002675C3"/>
    <w:rsid w:val="00286A3A"/>
    <w:rsid w:val="002A64CE"/>
    <w:rsid w:val="002C2EF4"/>
    <w:rsid w:val="002C407F"/>
    <w:rsid w:val="002C5F3D"/>
    <w:rsid w:val="002E5F6D"/>
    <w:rsid w:val="00314A36"/>
    <w:rsid w:val="0035210E"/>
    <w:rsid w:val="00363DC7"/>
    <w:rsid w:val="003919FD"/>
    <w:rsid w:val="00397431"/>
    <w:rsid w:val="003B51F4"/>
    <w:rsid w:val="003B6DCE"/>
    <w:rsid w:val="003D58FF"/>
    <w:rsid w:val="003E5690"/>
    <w:rsid w:val="0040371D"/>
    <w:rsid w:val="00404481"/>
    <w:rsid w:val="004117B4"/>
    <w:rsid w:val="00433313"/>
    <w:rsid w:val="00450B53"/>
    <w:rsid w:val="004511C2"/>
    <w:rsid w:val="00454351"/>
    <w:rsid w:val="0045648C"/>
    <w:rsid w:val="00476437"/>
    <w:rsid w:val="00485BAD"/>
    <w:rsid w:val="004967F1"/>
    <w:rsid w:val="004C155D"/>
    <w:rsid w:val="004C2E77"/>
    <w:rsid w:val="004E0959"/>
    <w:rsid w:val="004E1E17"/>
    <w:rsid w:val="004F029A"/>
    <w:rsid w:val="00502C84"/>
    <w:rsid w:val="00521BF3"/>
    <w:rsid w:val="005250DC"/>
    <w:rsid w:val="00526617"/>
    <w:rsid w:val="00577CE9"/>
    <w:rsid w:val="00594C14"/>
    <w:rsid w:val="00596719"/>
    <w:rsid w:val="005A1FF0"/>
    <w:rsid w:val="005A771B"/>
    <w:rsid w:val="005C7402"/>
    <w:rsid w:val="005D2C8D"/>
    <w:rsid w:val="005E1C3C"/>
    <w:rsid w:val="005F3201"/>
    <w:rsid w:val="005F3CFC"/>
    <w:rsid w:val="005F5587"/>
    <w:rsid w:val="00634898"/>
    <w:rsid w:val="0064502A"/>
    <w:rsid w:val="00651386"/>
    <w:rsid w:val="00694C29"/>
    <w:rsid w:val="00696E86"/>
    <w:rsid w:val="006C089D"/>
    <w:rsid w:val="006D3000"/>
    <w:rsid w:val="006D64D5"/>
    <w:rsid w:val="006D7875"/>
    <w:rsid w:val="006E4EC4"/>
    <w:rsid w:val="006E631B"/>
    <w:rsid w:val="006F133D"/>
    <w:rsid w:val="00715686"/>
    <w:rsid w:val="00716074"/>
    <w:rsid w:val="0072363C"/>
    <w:rsid w:val="00734498"/>
    <w:rsid w:val="00751A23"/>
    <w:rsid w:val="007563DD"/>
    <w:rsid w:val="007609FC"/>
    <w:rsid w:val="00773C23"/>
    <w:rsid w:val="00783EE6"/>
    <w:rsid w:val="00784657"/>
    <w:rsid w:val="00794ED6"/>
    <w:rsid w:val="007A1B79"/>
    <w:rsid w:val="007A31F5"/>
    <w:rsid w:val="007B2FBB"/>
    <w:rsid w:val="007E5A0C"/>
    <w:rsid w:val="007F36A0"/>
    <w:rsid w:val="00807D40"/>
    <w:rsid w:val="00814AFF"/>
    <w:rsid w:val="00822B5E"/>
    <w:rsid w:val="0084234F"/>
    <w:rsid w:val="0087269B"/>
    <w:rsid w:val="008850A2"/>
    <w:rsid w:val="0088651C"/>
    <w:rsid w:val="00887367"/>
    <w:rsid w:val="008B0A73"/>
    <w:rsid w:val="008C3EBC"/>
    <w:rsid w:val="008F1DE0"/>
    <w:rsid w:val="009208B1"/>
    <w:rsid w:val="009220E5"/>
    <w:rsid w:val="00930024"/>
    <w:rsid w:val="00937114"/>
    <w:rsid w:val="00947CC2"/>
    <w:rsid w:val="00964A85"/>
    <w:rsid w:val="0097504E"/>
    <w:rsid w:val="009A394A"/>
    <w:rsid w:val="009C21D9"/>
    <w:rsid w:val="009D0A4A"/>
    <w:rsid w:val="009D3B0F"/>
    <w:rsid w:val="009F29CE"/>
    <w:rsid w:val="00A220F3"/>
    <w:rsid w:val="00A43C50"/>
    <w:rsid w:val="00A73CB3"/>
    <w:rsid w:val="00A91823"/>
    <w:rsid w:val="00AB6B23"/>
    <w:rsid w:val="00AC582F"/>
    <w:rsid w:val="00AD5BD0"/>
    <w:rsid w:val="00B15AF8"/>
    <w:rsid w:val="00B32E8E"/>
    <w:rsid w:val="00B426FC"/>
    <w:rsid w:val="00B61146"/>
    <w:rsid w:val="00B66EA6"/>
    <w:rsid w:val="00B958F6"/>
    <w:rsid w:val="00B9710F"/>
    <w:rsid w:val="00BC3E5E"/>
    <w:rsid w:val="00BD329F"/>
    <w:rsid w:val="00BF532D"/>
    <w:rsid w:val="00C608EB"/>
    <w:rsid w:val="00C660C3"/>
    <w:rsid w:val="00CA5D46"/>
    <w:rsid w:val="00CB4D44"/>
    <w:rsid w:val="00CD16BD"/>
    <w:rsid w:val="00CD5B52"/>
    <w:rsid w:val="00CD6607"/>
    <w:rsid w:val="00CF34E5"/>
    <w:rsid w:val="00CF7F6B"/>
    <w:rsid w:val="00D252DD"/>
    <w:rsid w:val="00D31AAB"/>
    <w:rsid w:val="00D37338"/>
    <w:rsid w:val="00D37BF1"/>
    <w:rsid w:val="00D71B86"/>
    <w:rsid w:val="00D85664"/>
    <w:rsid w:val="00DA0738"/>
    <w:rsid w:val="00DA7F86"/>
    <w:rsid w:val="00DB3083"/>
    <w:rsid w:val="00DB6651"/>
    <w:rsid w:val="00DC3157"/>
    <w:rsid w:val="00E56BB2"/>
    <w:rsid w:val="00E773B0"/>
    <w:rsid w:val="00E86AE3"/>
    <w:rsid w:val="00EB0A04"/>
    <w:rsid w:val="00EB635C"/>
    <w:rsid w:val="00EC63C9"/>
    <w:rsid w:val="00EE4377"/>
    <w:rsid w:val="00EE661E"/>
    <w:rsid w:val="00EF4573"/>
    <w:rsid w:val="00F02D9F"/>
    <w:rsid w:val="00F0485B"/>
    <w:rsid w:val="00F228D3"/>
    <w:rsid w:val="00F30EF1"/>
    <w:rsid w:val="00F31651"/>
    <w:rsid w:val="00F566A6"/>
    <w:rsid w:val="00F94677"/>
    <w:rsid w:val="00FC4643"/>
    <w:rsid w:val="00FD2A57"/>
    <w:rsid w:val="010A29DC"/>
    <w:rsid w:val="01541EA9"/>
    <w:rsid w:val="053F0C01"/>
    <w:rsid w:val="059B00A7"/>
    <w:rsid w:val="08514A4D"/>
    <w:rsid w:val="08981135"/>
    <w:rsid w:val="08C34FF7"/>
    <w:rsid w:val="0A2D5046"/>
    <w:rsid w:val="0ADB5E7A"/>
    <w:rsid w:val="0B536D2E"/>
    <w:rsid w:val="0C7541D8"/>
    <w:rsid w:val="0C8223EB"/>
    <w:rsid w:val="0CA42951"/>
    <w:rsid w:val="0D4C0587"/>
    <w:rsid w:val="0ED10695"/>
    <w:rsid w:val="10482845"/>
    <w:rsid w:val="10713983"/>
    <w:rsid w:val="110F3E45"/>
    <w:rsid w:val="14025795"/>
    <w:rsid w:val="140B7F29"/>
    <w:rsid w:val="15551E7C"/>
    <w:rsid w:val="159D5768"/>
    <w:rsid w:val="15CF16A7"/>
    <w:rsid w:val="16154F53"/>
    <w:rsid w:val="16FA4E86"/>
    <w:rsid w:val="17B71A49"/>
    <w:rsid w:val="17FE0021"/>
    <w:rsid w:val="182F2017"/>
    <w:rsid w:val="19A12421"/>
    <w:rsid w:val="1AAB26E2"/>
    <w:rsid w:val="1AAE2376"/>
    <w:rsid w:val="1B1851B0"/>
    <w:rsid w:val="1CFD0F69"/>
    <w:rsid w:val="1D300C7D"/>
    <w:rsid w:val="1E77130C"/>
    <w:rsid w:val="1F7E33E3"/>
    <w:rsid w:val="1FB02549"/>
    <w:rsid w:val="20C33720"/>
    <w:rsid w:val="218C6A2F"/>
    <w:rsid w:val="22B36145"/>
    <w:rsid w:val="26F95E73"/>
    <w:rsid w:val="270B5883"/>
    <w:rsid w:val="27E014F2"/>
    <w:rsid w:val="288C09DE"/>
    <w:rsid w:val="28E26223"/>
    <w:rsid w:val="290B259E"/>
    <w:rsid w:val="29EC3253"/>
    <w:rsid w:val="2A2A5D1E"/>
    <w:rsid w:val="2ABB7EB6"/>
    <w:rsid w:val="2B97636B"/>
    <w:rsid w:val="2C2B6CCA"/>
    <w:rsid w:val="2C962879"/>
    <w:rsid w:val="2CE83322"/>
    <w:rsid w:val="2F1728B1"/>
    <w:rsid w:val="2FE204FD"/>
    <w:rsid w:val="30674F5B"/>
    <w:rsid w:val="30C6397A"/>
    <w:rsid w:val="30EE4C7F"/>
    <w:rsid w:val="32B258CB"/>
    <w:rsid w:val="35475771"/>
    <w:rsid w:val="3BD50FCD"/>
    <w:rsid w:val="40095632"/>
    <w:rsid w:val="403B1566"/>
    <w:rsid w:val="406D6D5E"/>
    <w:rsid w:val="415D2813"/>
    <w:rsid w:val="42A64878"/>
    <w:rsid w:val="434F5A51"/>
    <w:rsid w:val="44756DC2"/>
    <w:rsid w:val="44CD1674"/>
    <w:rsid w:val="44E00565"/>
    <w:rsid w:val="452C453B"/>
    <w:rsid w:val="461D21FC"/>
    <w:rsid w:val="481B311D"/>
    <w:rsid w:val="483A4554"/>
    <w:rsid w:val="49CB3674"/>
    <w:rsid w:val="4A4A4B33"/>
    <w:rsid w:val="4CC56D84"/>
    <w:rsid w:val="4D4952BF"/>
    <w:rsid w:val="4D5558B4"/>
    <w:rsid w:val="517428D4"/>
    <w:rsid w:val="51AA71FB"/>
    <w:rsid w:val="52592449"/>
    <w:rsid w:val="527B23BF"/>
    <w:rsid w:val="52B018E5"/>
    <w:rsid w:val="53DD36D8"/>
    <w:rsid w:val="54EE0658"/>
    <w:rsid w:val="558772CD"/>
    <w:rsid w:val="560C332E"/>
    <w:rsid w:val="57E24C8E"/>
    <w:rsid w:val="59244A43"/>
    <w:rsid w:val="5A0C3D15"/>
    <w:rsid w:val="5A623404"/>
    <w:rsid w:val="5BCB7408"/>
    <w:rsid w:val="5C084E7C"/>
    <w:rsid w:val="5C2F2281"/>
    <w:rsid w:val="5E56783C"/>
    <w:rsid w:val="5EB84053"/>
    <w:rsid w:val="600A6B30"/>
    <w:rsid w:val="60263F50"/>
    <w:rsid w:val="60A878DC"/>
    <w:rsid w:val="60B82B42"/>
    <w:rsid w:val="614B11AE"/>
    <w:rsid w:val="62536A85"/>
    <w:rsid w:val="641B4FF7"/>
    <w:rsid w:val="649460BF"/>
    <w:rsid w:val="68D4001D"/>
    <w:rsid w:val="69247BC3"/>
    <w:rsid w:val="6A1877FC"/>
    <w:rsid w:val="6A4662AD"/>
    <w:rsid w:val="6A7038C2"/>
    <w:rsid w:val="6C9227DE"/>
    <w:rsid w:val="6D4541F6"/>
    <w:rsid w:val="6DB13A3A"/>
    <w:rsid w:val="6F5F79E8"/>
    <w:rsid w:val="70801EA1"/>
    <w:rsid w:val="73076EFF"/>
    <w:rsid w:val="73C1302B"/>
    <w:rsid w:val="753A1801"/>
    <w:rsid w:val="7543143E"/>
    <w:rsid w:val="75926377"/>
    <w:rsid w:val="7696248B"/>
    <w:rsid w:val="76A96C4B"/>
    <w:rsid w:val="79CE2470"/>
    <w:rsid w:val="7B451137"/>
    <w:rsid w:val="7B910714"/>
    <w:rsid w:val="7CE54755"/>
    <w:rsid w:val="7D422132"/>
    <w:rsid w:val="7EAB7F69"/>
    <w:rsid w:val="7FF365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5">
    <w:name w:val="Default Paragraph Font"/>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28"/>
    <w:autoRedefine/>
    <w:qFormat/>
    <w:uiPriority w:val="0"/>
    <w:pPr>
      <w:jc w:val="left"/>
    </w:pPr>
    <w:rPr>
      <w:rFonts w:ascii="Times New Roman" w:hAnsi="Times New Roman"/>
      <w:szCs w:val="20"/>
    </w:rPr>
  </w:style>
  <w:style w:type="paragraph" w:styleId="3">
    <w:name w:val="Body Text"/>
    <w:basedOn w:val="1"/>
    <w:link w:val="26"/>
    <w:autoRedefine/>
    <w:qFormat/>
    <w:uiPriority w:val="0"/>
    <w:pPr>
      <w:spacing w:after="120"/>
    </w:pPr>
    <w:rPr>
      <w:rFonts w:ascii="Times New Roman" w:hAnsi="Times New Roman"/>
      <w:szCs w:val="20"/>
    </w:rPr>
  </w:style>
  <w:style w:type="paragraph" w:styleId="4">
    <w:name w:val="Body Text Indent"/>
    <w:basedOn w:val="1"/>
    <w:next w:val="5"/>
    <w:autoRedefine/>
    <w:unhideWhenUsed/>
    <w:qFormat/>
    <w:uiPriority w:val="99"/>
    <w:pPr>
      <w:ind w:left="420" w:leftChars="200"/>
    </w:pPr>
  </w:style>
  <w:style w:type="paragraph" w:customStyle="1" w:styleId="5">
    <w:name w:val="样式 正文文本缩进 + 行距: 1.5 倍行距"/>
    <w:basedOn w:val="1"/>
    <w:autoRedefine/>
    <w:qFormat/>
    <w:uiPriority w:val="0"/>
    <w:pPr>
      <w:spacing w:after="120" w:line="360" w:lineRule="auto"/>
      <w:ind w:left="90" w:leftChars="32" w:firstLine="560" w:firstLineChars="200"/>
    </w:pPr>
    <w:rPr>
      <w:rFonts w:cs="宋体"/>
    </w:rPr>
  </w:style>
  <w:style w:type="paragraph" w:styleId="6">
    <w:name w:val="Plain Text"/>
    <w:basedOn w:val="1"/>
    <w:autoRedefine/>
    <w:qFormat/>
    <w:uiPriority w:val="0"/>
    <w:rPr>
      <w:rFonts w:ascii="宋体" w:hAnsi="Courier New" w:cs="Courier New"/>
      <w:szCs w:val="21"/>
    </w:rPr>
  </w:style>
  <w:style w:type="paragraph" w:styleId="7">
    <w:name w:val="Balloon Text"/>
    <w:basedOn w:val="1"/>
    <w:link w:val="22"/>
    <w:autoRedefine/>
    <w:semiHidden/>
    <w:unhideWhenUsed/>
    <w:qFormat/>
    <w:uiPriority w:val="99"/>
    <w:rPr>
      <w:sz w:val="18"/>
      <w:szCs w:val="18"/>
    </w:rPr>
  </w:style>
  <w:style w:type="paragraph" w:styleId="8">
    <w:name w:val="footer"/>
    <w:basedOn w:val="1"/>
    <w:link w:val="21"/>
    <w:autoRedefine/>
    <w:unhideWhenUsed/>
    <w:qFormat/>
    <w:uiPriority w:val="99"/>
    <w:pPr>
      <w:tabs>
        <w:tab w:val="center" w:pos="4153"/>
        <w:tab w:val="right" w:pos="8306"/>
      </w:tabs>
      <w:snapToGrid w:val="0"/>
      <w:jc w:val="left"/>
    </w:pPr>
    <w:rPr>
      <w:sz w:val="18"/>
      <w:szCs w:val="18"/>
    </w:rPr>
  </w:style>
  <w:style w:type="paragraph" w:styleId="9">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Indent 3"/>
    <w:basedOn w:val="1"/>
    <w:autoRedefine/>
    <w:qFormat/>
    <w:uiPriority w:val="0"/>
    <w:pPr>
      <w:spacing w:after="120"/>
      <w:ind w:left="420" w:leftChars="200"/>
    </w:pPr>
    <w:rPr>
      <w:sz w:val="16"/>
      <w:szCs w:val="16"/>
    </w:rPr>
  </w:style>
  <w:style w:type="paragraph" w:styleId="11">
    <w:name w:val="Normal (Web)"/>
    <w:basedOn w:val="1"/>
    <w:qFormat/>
    <w:uiPriority w:val="99"/>
    <w:pPr>
      <w:spacing w:before="100" w:beforeAutospacing="1" w:after="100" w:afterAutospacing="1"/>
    </w:pPr>
    <w:rPr>
      <w:rFonts w:ascii="宋体" w:hAnsi="宋体" w:eastAsia="宋体" w:cs="宋体"/>
      <w:sz w:val="28"/>
      <w:szCs w:val="28"/>
    </w:rPr>
  </w:style>
  <w:style w:type="paragraph" w:styleId="12">
    <w:name w:val="Body Text First Indent 2"/>
    <w:basedOn w:val="4"/>
    <w:next w:val="1"/>
    <w:autoRedefine/>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autoRedefine/>
    <w:qFormat/>
    <w:uiPriority w:val="0"/>
    <w:rPr>
      <w:sz w:val="21"/>
      <w:szCs w:val="21"/>
    </w:rPr>
  </w:style>
  <w:style w:type="paragraph" w:customStyle="1" w:styleId="17">
    <w:name w:val="Default"/>
    <w:basedOn w:val="18"/>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纯文本1"/>
    <w:basedOn w:val="1"/>
    <w:next w:val="1"/>
    <w:autoRedefine/>
    <w:qFormat/>
    <w:uiPriority w:val="0"/>
    <w:rPr>
      <w:rFonts w:ascii="宋体" w:hAnsi="Courier New"/>
    </w:rPr>
  </w:style>
  <w:style w:type="paragraph" w:customStyle="1" w:styleId="19">
    <w:name w:val="li_正文"/>
    <w:basedOn w:val="1"/>
    <w:autoRedefine/>
    <w:qFormat/>
    <w:uiPriority w:val="0"/>
    <w:pPr>
      <w:ind w:firstLine="200" w:firstLineChars="200"/>
      <w:jc w:val="left"/>
    </w:pPr>
    <w:rPr>
      <w:sz w:val="28"/>
      <w:szCs w:val="28"/>
    </w:rPr>
  </w:style>
  <w:style w:type="character" w:customStyle="1" w:styleId="20">
    <w:name w:val="页眉 Char"/>
    <w:basedOn w:val="15"/>
    <w:link w:val="9"/>
    <w:autoRedefine/>
    <w:qFormat/>
    <w:uiPriority w:val="99"/>
    <w:rPr>
      <w:sz w:val="18"/>
      <w:szCs w:val="18"/>
    </w:rPr>
  </w:style>
  <w:style w:type="character" w:customStyle="1" w:styleId="21">
    <w:name w:val="页脚 Char"/>
    <w:basedOn w:val="15"/>
    <w:link w:val="8"/>
    <w:autoRedefine/>
    <w:qFormat/>
    <w:uiPriority w:val="99"/>
    <w:rPr>
      <w:sz w:val="18"/>
      <w:szCs w:val="18"/>
    </w:rPr>
  </w:style>
  <w:style w:type="character" w:customStyle="1" w:styleId="22">
    <w:name w:val="批注框文本 Char"/>
    <w:basedOn w:val="15"/>
    <w:link w:val="7"/>
    <w:autoRedefine/>
    <w:semiHidden/>
    <w:qFormat/>
    <w:uiPriority w:val="99"/>
    <w:rPr>
      <w:rFonts w:ascii="Calibri" w:hAnsi="Calibri" w:eastAsia="宋体" w:cs="Times New Roman"/>
      <w:kern w:val="2"/>
      <w:sz w:val="18"/>
      <w:szCs w:val="18"/>
    </w:rPr>
  </w:style>
  <w:style w:type="paragraph" w:customStyle="1" w:styleId="23">
    <w:name w:val="CM24"/>
    <w:autoRedefine/>
    <w:qFormat/>
    <w:uiPriority w:val="0"/>
    <w:pPr>
      <w:widowControl w:val="0"/>
      <w:autoSpaceDE w:val="0"/>
      <w:autoSpaceDN w:val="0"/>
      <w:adjustRightInd w:val="0"/>
      <w:spacing w:line="411" w:lineRule="atLeast"/>
    </w:pPr>
    <w:rPr>
      <w:rFonts w:hint="eastAsia" w:ascii="黑体" w:hAnsi="宋体" w:eastAsia="黑体" w:cs="Times New Roman"/>
      <w:color w:val="000000"/>
      <w:sz w:val="24"/>
      <w:szCs w:val="22"/>
      <w:lang w:val="en-US" w:eastAsia="zh-CN" w:bidi="ar-SA"/>
    </w:rPr>
  </w:style>
  <w:style w:type="paragraph" w:styleId="24">
    <w:name w:val="List Paragraph"/>
    <w:basedOn w:val="1"/>
    <w:autoRedefine/>
    <w:unhideWhenUsed/>
    <w:qFormat/>
    <w:uiPriority w:val="99"/>
    <w:pPr>
      <w:ind w:firstLine="420" w:firstLineChars="200"/>
    </w:pPr>
  </w:style>
  <w:style w:type="paragraph" w:customStyle="1" w:styleId="25">
    <w:name w:val="正1"/>
    <w:basedOn w:val="1"/>
    <w:link w:val="30"/>
    <w:autoRedefine/>
    <w:qFormat/>
    <w:uiPriority w:val="0"/>
    <w:pPr>
      <w:spacing w:line="360" w:lineRule="auto"/>
      <w:ind w:firstLine="200" w:firstLineChars="200"/>
      <w:jc w:val="left"/>
    </w:pPr>
    <w:rPr>
      <w:rFonts w:eastAsia="楷体_GB2312"/>
      <w:sz w:val="24"/>
    </w:rPr>
  </w:style>
  <w:style w:type="character" w:customStyle="1" w:styleId="26">
    <w:name w:val="正文文本 Char"/>
    <w:basedOn w:val="15"/>
    <w:link w:val="3"/>
    <w:autoRedefine/>
    <w:qFormat/>
    <w:uiPriority w:val="0"/>
    <w:rPr>
      <w:kern w:val="2"/>
      <w:sz w:val="21"/>
    </w:rPr>
  </w:style>
  <w:style w:type="paragraph" w:customStyle="1" w:styleId="27">
    <w:name w:val="Char Char Char Char Char Char Char Char Char Char"/>
    <w:basedOn w:val="1"/>
    <w:autoRedefine/>
    <w:qFormat/>
    <w:uiPriority w:val="0"/>
    <w:pPr>
      <w:spacing w:line="240" w:lineRule="exact"/>
      <w:ind w:firstLine="200" w:firstLineChars="200"/>
    </w:pPr>
    <w:rPr>
      <w:rFonts w:ascii="宋体" w:hAnsi="宋体" w:cs="宋体"/>
      <w:sz w:val="24"/>
    </w:rPr>
  </w:style>
  <w:style w:type="character" w:customStyle="1" w:styleId="28">
    <w:name w:val="批注文字 Char"/>
    <w:basedOn w:val="15"/>
    <w:link w:val="2"/>
    <w:autoRedefine/>
    <w:qFormat/>
    <w:uiPriority w:val="0"/>
    <w:rPr>
      <w:kern w:val="2"/>
      <w:sz w:val="21"/>
    </w:rPr>
  </w:style>
  <w:style w:type="paragraph" w:customStyle="1" w:styleId="29">
    <w:name w:val="ZW正文"/>
    <w:basedOn w:val="1"/>
    <w:autoRedefine/>
    <w:qFormat/>
    <w:uiPriority w:val="0"/>
    <w:pPr>
      <w:spacing w:line="500" w:lineRule="exact"/>
      <w:ind w:firstLine="480" w:firstLineChars="200"/>
    </w:pPr>
    <w:rPr>
      <w:rFonts w:ascii="Times New Roman" w:hAnsi="Times New Roman"/>
      <w:sz w:val="24"/>
      <w:szCs w:val="20"/>
    </w:rPr>
  </w:style>
  <w:style w:type="character" w:customStyle="1" w:styleId="30">
    <w:name w:val="正1 Char"/>
    <w:link w:val="25"/>
    <w:autoRedefine/>
    <w:qFormat/>
    <w:uiPriority w:val="0"/>
    <w:rPr>
      <w:rFonts w:ascii="Calibri" w:hAnsi="Calibri" w:eastAsia="楷体_GB2312"/>
      <w:kern w:val="2"/>
      <w:sz w:val="24"/>
      <w:szCs w:val="24"/>
    </w:rPr>
  </w:style>
  <w:style w:type="paragraph" w:customStyle="1" w:styleId="31">
    <w:name w:val="CM25"/>
    <w:autoRedefine/>
    <w:qFormat/>
    <w:uiPriority w:val="0"/>
    <w:pPr>
      <w:widowControl w:val="0"/>
      <w:autoSpaceDE w:val="0"/>
      <w:autoSpaceDN w:val="0"/>
      <w:adjustRightInd w:val="0"/>
      <w:spacing w:line="408" w:lineRule="atLeast"/>
    </w:pPr>
    <w:rPr>
      <w:rFonts w:hint="eastAsia" w:ascii="黑体" w:hAnsi="宋体" w:eastAsia="黑体" w:cs="Times New Roman"/>
      <w:color w:val="000000"/>
      <w:sz w:val="24"/>
      <w:szCs w:val="22"/>
      <w:lang w:val="en-US" w:eastAsia="zh-CN" w:bidi="ar-SA"/>
    </w:rPr>
  </w:style>
  <w:style w:type="paragraph" w:customStyle="1" w:styleId="32">
    <w:name w:val="列出段落1"/>
    <w:basedOn w:val="1"/>
    <w:autoRedefine/>
    <w:qFormat/>
    <w:uiPriority w:val="0"/>
    <w:pPr>
      <w:keepNext w:val="0"/>
      <w:keepLines w:val="0"/>
      <w:widowControl w:val="0"/>
      <w:suppressLineNumbers w:val="0"/>
      <w:spacing w:before="0" w:beforeAutospacing="0" w:after="0" w:afterAutospacing="0" w:line="240" w:lineRule="auto"/>
      <w:ind w:left="0" w:firstLine="200" w:firstLineChars="200"/>
      <w:jc w:val="both"/>
    </w:pPr>
    <w:rPr>
      <w:rFonts w:hint="default" w:ascii="Calibri" w:hAnsi="Calibri" w:eastAsia="宋体" w:cs="Calibri"/>
      <w:kern w:val="2"/>
      <w:sz w:val="21"/>
      <w:szCs w:val="22"/>
      <w:lang w:val="en-US" w:eastAsia="zh-CN" w:bidi="ar"/>
    </w:rPr>
  </w:style>
  <w:style w:type="character" w:customStyle="1" w:styleId="33">
    <w:name w:val="NormalCharacter"/>
    <w:autoRedefine/>
    <w:semiHidden/>
    <w:qFormat/>
    <w:uiPriority w:val="0"/>
  </w:style>
  <w:style w:type="paragraph" w:customStyle="1" w:styleId="34">
    <w:name w:val="UserStyle_29"/>
    <w:basedOn w:val="1"/>
    <w:autoRedefine/>
    <w:qFormat/>
    <w:uiPriority w:val="0"/>
    <w:pPr>
      <w:spacing w:line="500" w:lineRule="exact"/>
      <w:ind w:firstLine="480" w:firstLineChars="200"/>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D4174B-0C53-4293-AF58-F2DC521C308B}">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3287</Words>
  <Characters>3722</Characters>
  <Lines>18</Lines>
  <Paragraphs>5</Paragraphs>
  <TotalTime>1</TotalTime>
  <ScaleCrop>false</ScaleCrop>
  <LinksUpToDate>false</LinksUpToDate>
  <CharactersWithSpaces>3809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2017-11-21T09:30:00Z</dcterms:created>
  <dc:creator>Windows 用户</dc:creator>
  <cp:lastModifiedBy>良言未素</cp:lastModifiedBy>
  <cp:lastPrinted>2019-02-26T02:51:00Z</cp:lastPrinted>
  <dcterms:modified xsi:type="dcterms:W3CDTF">2024-08-29T01:44:10Z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888C806E354C47839AE64B6C6598DFE8_13</vt:lpwstr>
  </property>
</Properties>
</file>