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5AA74234" w14:textId="77777777" w:rsidTr="00215ADD">
        <w:tc>
          <w:tcPr>
            <w:tcW w:w="509" w:type="dxa"/>
          </w:tcPr>
          <w:p w14:paraId="0E017A13"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9B4DDA0" w14:textId="45B7FF1D"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C3398">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14:paraId="78C10E2C" w14:textId="77777777" w:rsidTr="00215ADD">
        <w:tc>
          <w:tcPr>
            <w:tcW w:w="509" w:type="dxa"/>
          </w:tcPr>
          <w:p w14:paraId="5DA3A120"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04CE7934" w14:textId="77777777" w:rsidTr="008A173B">
              <w:trPr>
                <w:trHeight w:hRule="exact" w:val="1021"/>
              </w:trPr>
              <w:tc>
                <w:tcPr>
                  <w:tcW w:w="9242" w:type="dxa"/>
                  <w:vAlign w:val="center"/>
                </w:tcPr>
                <w:p w14:paraId="69693977" w14:textId="698E0314" w:rsidR="000F4050" w:rsidRDefault="007B6032" w:rsidP="00B833E4">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0A3E60DD" wp14:editId="1616B45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0010131E" wp14:editId="14220B39">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352046">
                    <w:rPr>
                      <w:rFonts w:hint="eastAsia"/>
                    </w:rPr>
                    <w:t>CHBAS</w:t>
                  </w:r>
                  <w:r w:rsidR="009C3257">
                    <w:fldChar w:fldCharType="end"/>
                  </w:r>
                  <w:bookmarkEnd w:id="1"/>
                </w:p>
              </w:tc>
            </w:tr>
          </w:tbl>
          <w:p w14:paraId="000C73BF"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p w14:paraId="21499923" w14:textId="6DC9AEDE" w:rsidR="0000040A" w:rsidRPr="007B7453" w:rsidRDefault="00AE2A69" w:rsidP="000107E0">
      <w:pPr>
        <w:pStyle w:val="affff6"/>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14:paraId="1F848B3D" w14:textId="5FDA1C34"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DC544A">
        <w:t>CHBAS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14:paraId="3ADE6D7D"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14:paraId="021B3572"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75AB34F" wp14:editId="0D9D8C1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B13F8BF"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68DE1281"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2A78D2A2" w14:textId="3DDAB6EF" w:rsidR="006816A4" w:rsidRDefault="00562308" w:rsidP="00352046">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B833E4">
        <w:t>球墨铸铁管水冷金属型离心机智能单元</w:t>
      </w:r>
      <w:r w:rsidR="00B833E4">
        <w:cr/>
        <w:t>通用技术要求</w:t>
      </w:r>
      <w:r>
        <w:fldChar w:fldCharType="end"/>
      </w:r>
      <w:bookmarkEnd w:id="8"/>
    </w:p>
    <w:p w14:paraId="3DC4E16D" w14:textId="77777777" w:rsidR="00F26B2F" w:rsidRPr="00F26B2F" w:rsidRDefault="00F26B2F" w:rsidP="00F26B2F">
      <w:pPr>
        <w:pStyle w:val="affffb"/>
        <w:ind w:firstLine="420"/>
      </w:pPr>
    </w:p>
    <w:p w14:paraId="78354D51" w14:textId="77777777" w:rsidR="00815419" w:rsidRPr="00815419" w:rsidRDefault="00815419" w:rsidP="00324EDD">
      <w:pPr>
        <w:framePr w:w="9639" w:h="6974" w:hRule="exact" w:wrap="around" w:vAnchor="page" w:hAnchor="page" w:x="1419" w:y="6408" w:anchorLock="1"/>
        <w:ind w:left="-1418"/>
      </w:pPr>
    </w:p>
    <w:p w14:paraId="2FE40CAB" w14:textId="6D467288" w:rsidR="00755402" w:rsidRPr="008B50C8" w:rsidRDefault="00755402" w:rsidP="00463B77">
      <w:pPr>
        <w:pStyle w:val="afffffff5"/>
        <w:framePr w:w="9639" w:h="6974" w:hRule="exact" w:wrap="around" w:vAnchor="page" w:hAnchor="page" w:x="1419" w:y="6408" w:anchorLock="1"/>
        <w:textAlignment w:val="bottom"/>
        <w:rPr>
          <w:rFonts w:eastAsia="黑体"/>
          <w:noProof/>
          <w:szCs w:val="28"/>
        </w:rPr>
      </w:pPr>
    </w:p>
    <w:p w14:paraId="5AC6D9DB" w14:textId="77BC28F7" w:rsidR="00815419" w:rsidRDefault="00815419" w:rsidP="00324EDD">
      <w:pPr>
        <w:framePr w:w="9639" w:h="6974" w:hRule="exact" w:wrap="around" w:vAnchor="page" w:hAnchor="page" w:x="1419" w:y="6408" w:anchorLock="1"/>
        <w:spacing w:line="760" w:lineRule="exact"/>
        <w:ind w:left="-1418"/>
      </w:pPr>
    </w:p>
    <w:p w14:paraId="02551F78" w14:textId="77777777" w:rsidR="00F26B2F" w:rsidRDefault="00F26B2F" w:rsidP="00F26B2F">
      <w:pPr>
        <w:pStyle w:val="afffffff6"/>
        <w:framePr w:w="9639" w:h="6974" w:hRule="exact" w:wrap="around" w:vAnchor="page" w:hAnchor="page" w:x="1419" w:y="6408" w:anchorLock="1"/>
        <w:ind w:firstLine="560"/>
      </w:pPr>
      <w:r>
        <w:rPr>
          <w:szCs w:val="28"/>
        </w:rPr>
        <w:t>General Technical Requirements for Ductile Iron Pipe Water-Cooled Metal Mold Centrifugal Casting Machine Intelligent Unit</w:t>
      </w:r>
    </w:p>
    <w:p w14:paraId="19A08951"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3EC0AB56" w14:textId="25174A74" w:rsidR="00CA7AFD"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noProof/>
          <w:sz w:val="24"/>
          <w:szCs w:val="28"/>
        </w:rPr>
        <w:instrText xml:space="preserve"> FORMDROPDOWN </w:instrText>
      </w:r>
      <w:r w:rsidR="00B833E4">
        <w:rPr>
          <w:noProof/>
          <w:sz w:val="24"/>
          <w:szCs w:val="28"/>
        </w:rPr>
      </w:r>
      <w:r w:rsidR="00B833E4">
        <w:rPr>
          <w:noProof/>
          <w:sz w:val="24"/>
          <w:szCs w:val="28"/>
        </w:rPr>
        <w:fldChar w:fldCharType="separate"/>
      </w:r>
      <w:r>
        <w:rPr>
          <w:noProof/>
          <w:sz w:val="24"/>
          <w:szCs w:val="28"/>
        </w:rPr>
        <w:fldChar w:fldCharType="end"/>
      </w:r>
      <w:bookmarkEnd w:id="9"/>
    </w:p>
    <w:p w14:paraId="18839834" w14:textId="77777777" w:rsidR="00F26B2F" w:rsidRDefault="00F26B2F" w:rsidP="00F26B2F">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Pr>
          <w:b/>
          <w:noProof/>
          <w:sz w:val="21"/>
          <w:szCs w:val="28"/>
        </w:rPr>
        <w:instrText xml:space="preserve"> FORMDROPDOWN </w:instrText>
      </w:r>
      <w:r w:rsidR="00B833E4">
        <w:rPr>
          <w:b/>
          <w:noProof/>
          <w:sz w:val="21"/>
          <w:szCs w:val="28"/>
        </w:rPr>
      </w:r>
      <w:r w:rsidR="00B833E4">
        <w:rPr>
          <w:b/>
          <w:noProof/>
          <w:sz w:val="21"/>
          <w:szCs w:val="28"/>
        </w:rPr>
        <w:fldChar w:fldCharType="separate"/>
      </w:r>
      <w:r>
        <w:fldChar w:fldCharType="end"/>
      </w:r>
      <w:bookmarkEnd w:id="10"/>
    </w:p>
    <w:p w14:paraId="0990034F" w14:textId="77777777" w:rsidR="00F26B2F" w:rsidRDefault="00F26B2F" w:rsidP="00463B77">
      <w:pPr>
        <w:pStyle w:val="afffffff5"/>
        <w:framePr w:w="9639" w:h="6974" w:hRule="exact" w:wrap="around" w:vAnchor="page" w:hAnchor="page" w:x="1419" w:y="6408" w:anchorLock="1"/>
        <w:spacing w:before="440" w:after="160"/>
        <w:textAlignment w:val="bottom"/>
        <w:rPr>
          <w:noProof/>
          <w:sz w:val="24"/>
          <w:szCs w:val="28"/>
        </w:rPr>
      </w:pPr>
    </w:p>
    <w:p w14:paraId="4063C6B1" w14:textId="77777777" w:rsidR="00F26B2F" w:rsidRDefault="00F26B2F" w:rsidP="00463B77">
      <w:pPr>
        <w:pStyle w:val="afffffff5"/>
        <w:framePr w:w="9639" w:h="6974" w:hRule="exact" w:wrap="around" w:vAnchor="page" w:hAnchor="page" w:x="1419" w:y="6408" w:anchorLock="1"/>
        <w:spacing w:before="440" w:after="160"/>
        <w:textAlignment w:val="bottom"/>
        <w:rPr>
          <w:noProof/>
          <w:sz w:val="24"/>
          <w:szCs w:val="28"/>
        </w:rPr>
      </w:pPr>
    </w:p>
    <w:p w14:paraId="687EBBDC" w14:textId="77777777" w:rsidR="00F26B2F" w:rsidRPr="00AC4D95" w:rsidRDefault="00F26B2F" w:rsidP="00463B77">
      <w:pPr>
        <w:pStyle w:val="afffffff5"/>
        <w:framePr w:w="9639" w:h="6974" w:hRule="exact" w:wrap="around" w:vAnchor="page" w:hAnchor="page" w:x="1419" w:y="6408" w:anchorLock="1"/>
        <w:spacing w:before="440" w:after="160"/>
        <w:textAlignment w:val="bottom"/>
        <w:rPr>
          <w:noProof/>
          <w:sz w:val="24"/>
          <w:szCs w:val="28"/>
        </w:rPr>
      </w:pPr>
    </w:p>
    <w:p w14:paraId="0079E3F4" w14:textId="42A4BD39" w:rsidR="0036429C" w:rsidRDefault="0036429C" w:rsidP="00463B77">
      <w:pPr>
        <w:pStyle w:val="afffffff5"/>
        <w:framePr w:w="9639" w:h="6974" w:hRule="exact" w:wrap="around" w:vAnchor="page" w:hAnchor="page" w:x="1419" w:y="6408" w:anchorLock="1"/>
        <w:spacing w:before="180" w:line="240" w:lineRule="atLeast"/>
        <w:textAlignment w:val="bottom"/>
        <w:rPr>
          <w:noProof/>
          <w:sz w:val="21"/>
          <w:szCs w:val="28"/>
        </w:rPr>
      </w:pPr>
    </w:p>
    <w:p w14:paraId="5F2AB5B8" w14:textId="44FC0A40" w:rsidR="00DE703F" w:rsidRPr="00A6537A" w:rsidRDefault="00DE703F"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p>
    <w:p w14:paraId="048A48E3"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rPr>
          <w:rFonts w:hint="eastAsia"/>
        </w:rPr>
        <w:t>发布</w:t>
      </w:r>
    </w:p>
    <w:p w14:paraId="481AE0C4"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实施</w:t>
      </w:r>
    </w:p>
    <w:p w14:paraId="4A2D90CD" w14:textId="14B1B65A"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7"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52046">
        <w:rPr>
          <w:rFonts w:hAnsi="黑体" w:hint="eastAsia"/>
          <w:w w:val="100"/>
          <w:sz w:val="28"/>
        </w:rPr>
        <w:t>河北省标准化协会</w:t>
      </w:r>
      <w:r w:rsidRPr="004C7E8B">
        <w:rPr>
          <w:rFonts w:hAnsi="黑体"/>
          <w:w w:val="100"/>
          <w:sz w:val="28"/>
        </w:rPr>
        <w:fldChar w:fldCharType="end"/>
      </w:r>
      <w:bookmarkEnd w:id="17"/>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5118DAE5" w14:textId="77777777" w:rsidR="00A02BAE" w:rsidRPr="00CD50A1" w:rsidRDefault="006A37B9" w:rsidP="00A02BAE">
      <w:pPr>
        <w:rPr>
          <w:rFonts w:ascii="宋体" w:hAnsi="宋体"/>
          <w:sz w:val="28"/>
          <w:szCs w:val="28"/>
        </w:rPr>
        <w:sectPr w:rsidR="00A02BAE" w:rsidRPr="00CD50A1" w:rsidSect="0047376E">
          <w:headerReference w:type="default" r:id="rId10"/>
          <w:footerReference w:type="even" r:id="rId11"/>
          <w:headerReference w:type="first" r:id="rId12"/>
          <w:footerReference w:type="first" r:id="rId13"/>
          <w:type w:val="continuous"/>
          <w:pgSz w:w="11904" w:h="16840" w:orient="landscape" w:code="8"/>
          <w:pgMar w:top="567" w:right="1134" w:bottom="1134" w:left="1418"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0147DC7" wp14:editId="5D2A3C1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D51BBE2"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8B130F7" w14:textId="77777777" w:rsidR="0047376E" w:rsidRDefault="0047376E" w:rsidP="0047376E">
      <w:pPr>
        <w:pStyle w:val="a6"/>
        <w:spacing w:before="560" w:after="360"/>
      </w:pPr>
      <w:bookmarkStart w:id="18" w:name="BookMark2"/>
      <w:r w:rsidRPr="0047376E">
        <w:rPr>
          <w:rFonts w:hint="eastAsia"/>
          <w:spacing w:val="320"/>
        </w:rPr>
        <w:lastRenderedPageBreak/>
        <w:t>前</w:t>
      </w:r>
      <w:r>
        <w:rPr>
          <w:rFonts w:hint="eastAsia"/>
        </w:rPr>
        <w:t>言</w:t>
      </w:r>
    </w:p>
    <w:p w14:paraId="5262D018" w14:textId="77777777" w:rsidR="0047376E" w:rsidRPr="0047376E" w:rsidRDefault="0047376E" w:rsidP="0047376E">
      <w:pPr>
        <w:pStyle w:val="affffb"/>
        <w:ind w:firstLine="420"/>
        <w:rPr>
          <w:rFonts w:ascii="宋体" w:hAnsi="宋体"/>
        </w:rPr>
      </w:pPr>
      <w:r w:rsidRPr="0047376E">
        <w:rPr>
          <w:rFonts w:ascii="宋体" w:hAnsi="宋体" w:hint="eastAsia"/>
        </w:rPr>
        <w:t>本文件按照GB/T 1.1—2020《标准化工作导则  第1部分：标准化文件的结构和起草规则》的规定起草。</w:t>
      </w:r>
    </w:p>
    <w:p w14:paraId="2A31A9B4" w14:textId="77777777" w:rsidR="0047376E" w:rsidRPr="0047376E" w:rsidRDefault="0047376E" w:rsidP="0047376E">
      <w:pPr>
        <w:pStyle w:val="affffb"/>
        <w:ind w:firstLine="420"/>
        <w:rPr>
          <w:rFonts w:ascii="宋体" w:hAnsi="宋体"/>
        </w:rPr>
      </w:pPr>
      <w:r w:rsidRPr="0047376E">
        <w:rPr>
          <w:rFonts w:ascii="宋体" w:hAnsi="宋体" w:hint="eastAsia"/>
        </w:rPr>
        <w:t>请注意本文件的某些内容可能涉及专利。本文件的发布机构不承担识别这些专利的责任。</w:t>
      </w:r>
    </w:p>
    <w:p w14:paraId="4E483994" w14:textId="5D234C18" w:rsidR="0047376E" w:rsidRPr="0047376E" w:rsidRDefault="0047376E" w:rsidP="0047376E">
      <w:pPr>
        <w:pStyle w:val="affffb"/>
        <w:ind w:firstLine="420"/>
        <w:rPr>
          <w:rFonts w:ascii="宋体" w:hAnsi="宋体"/>
        </w:rPr>
      </w:pPr>
      <w:r w:rsidRPr="0047376E">
        <w:rPr>
          <w:rFonts w:ascii="宋体" w:hAnsi="宋体" w:hint="eastAsia"/>
        </w:rPr>
        <w:t>本文件由</w:t>
      </w:r>
      <w:r w:rsidR="006A7F6D" w:rsidRPr="006A7F6D">
        <w:rPr>
          <w:rFonts w:ascii="宋体" w:hAnsi="宋体" w:hint="eastAsia"/>
        </w:rPr>
        <w:t>新兴河北工程技术有限公司</w:t>
      </w:r>
      <w:r w:rsidRPr="0047376E">
        <w:rPr>
          <w:rFonts w:ascii="宋体" w:hAnsi="宋体" w:hint="eastAsia"/>
        </w:rPr>
        <w:t>提出。</w:t>
      </w:r>
    </w:p>
    <w:p w14:paraId="43D5BEC7" w14:textId="77777777" w:rsidR="0047376E" w:rsidRPr="0047376E" w:rsidRDefault="0047376E" w:rsidP="0047376E">
      <w:pPr>
        <w:pStyle w:val="affffb"/>
        <w:ind w:firstLine="420"/>
        <w:rPr>
          <w:rFonts w:ascii="宋体" w:hAnsi="宋体"/>
        </w:rPr>
      </w:pPr>
      <w:r w:rsidRPr="0047376E">
        <w:rPr>
          <w:rFonts w:ascii="宋体" w:hAnsi="宋体" w:hint="eastAsia"/>
        </w:rPr>
        <w:t>本文件由河北省标准化协会归口。</w:t>
      </w:r>
    </w:p>
    <w:p w14:paraId="7A04B43A" w14:textId="77777777" w:rsidR="0047376E" w:rsidRPr="0047376E" w:rsidRDefault="0047376E" w:rsidP="0047376E">
      <w:pPr>
        <w:pStyle w:val="affffb"/>
        <w:ind w:firstLine="420"/>
        <w:rPr>
          <w:rFonts w:ascii="宋体" w:hAnsi="宋体"/>
        </w:rPr>
      </w:pPr>
      <w:r w:rsidRPr="0047376E">
        <w:rPr>
          <w:rFonts w:ascii="宋体" w:hAnsi="宋体" w:hint="eastAsia"/>
        </w:rPr>
        <w:t>本文件起草单位：新兴河北工程技术有限公司、新兴铸管股份有限公司、河北新兴铸管有限公司、芜湖新兴铸管有限责任公司、黄石新兴管业有限公司、广东新兴铸管有限公司、新兴铸管（埃及）股份有限公司、四川省川建管道有限公司、新兴铸管阜康能源有限公司等。</w:t>
      </w:r>
    </w:p>
    <w:p w14:paraId="21831068" w14:textId="77777777" w:rsidR="0047376E" w:rsidRPr="0047376E" w:rsidRDefault="0047376E" w:rsidP="0047376E">
      <w:pPr>
        <w:pStyle w:val="affffb"/>
        <w:ind w:firstLine="420"/>
        <w:rPr>
          <w:rFonts w:ascii="宋体" w:hAnsi="宋体"/>
        </w:rPr>
      </w:pPr>
      <w:r w:rsidRPr="0047376E">
        <w:rPr>
          <w:rFonts w:ascii="宋体" w:hAnsi="宋体" w:hint="eastAsia"/>
        </w:rPr>
        <w:t>本文件主要起草人：</w:t>
      </w:r>
    </w:p>
    <w:p w14:paraId="1381FFC4" w14:textId="25144E97" w:rsidR="0047376E" w:rsidRPr="0047376E" w:rsidRDefault="0047376E" w:rsidP="0047376E">
      <w:pPr>
        <w:pStyle w:val="affffb"/>
        <w:ind w:firstLine="420"/>
        <w:rPr>
          <w:rFonts w:ascii="宋体" w:hAnsi="宋体"/>
        </w:rPr>
        <w:sectPr w:rsidR="0047376E" w:rsidRPr="0047376E" w:rsidSect="0047376E">
          <w:headerReference w:type="even" r:id="rId14"/>
          <w:headerReference w:type="default" r:id="rId15"/>
          <w:footerReference w:type="even" r:id="rId16"/>
          <w:footerReference w:type="default" r:id="rId17"/>
          <w:pgSz w:w="11904" w:h="16840" w:orient="landscape" w:code="8"/>
          <w:pgMar w:top="567" w:right="1134" w:bottom="1134" w:left="1418" w:header="1418" w:footer="1134" w:gutter="284"/>
          <w:pgNumType w:fmt="upperRoman" w:start="1"/>
          <w:cols w:space="425"/>
          <w:formProt w:val="0"/>
          <w:docGrid w:linePitch="312"/>
        </w:sectPr>
      </w:pPr>
    </w:p>
    <w:p w14:paraId="4F0E0888" w14:textId="77777777" w:rsidR="0047376E" w:rsidRDefault="0047376E" w:rsidP="0047376E">
      <w:pPr>
        <w:pStyle w:val="a6"/>
        <w:spacing w:after="360"/>
      </w:pPr>
      <w:bookmarkStart w:id="19" w:name="BookMark3"/>
      <w:bookmarkEnd w:id="18"/>
      <w:r w:rsidRPr="0047376E">
        <w:rPr>
          <w:rFonts w:hint="eastAsia"/>
          <w:spacing w:val="320"/>
        </w:rPr>
        <w:lastRenderedPageBreak/>
        <w:t>引</w:t>
      </w:r>
      <w:r>
        <w:rPr>
          <w:rFonts w:hint="eastAsia"/>
        </w:rPr>
        <w:t>言</w:t>
      </w:r>
    </w:p>
    <w:p w14:paraId="4025DD98" w14:textId="77777777" w:rsidR="0047376E" w:rsidRPr="0047376E" w:rsidRDefault="0047376E" w:rsidP="0047376E">
      <w:pPr>
        <w:pStyle w:val="affffb"/>
        <w:ind w:firstLine="420"/>
        <w:rPr>
          <w:rFonts w:ascii="宋体" w:hAnsi="宋体"/>
        </w:rPr>
      </w:pPr>
      <w:r w:rsidRPr="0047376E">
        <w:rPr>
          <w:rFonts w:ascii="宋体" w:hAnsi="宋体" w:hint="eastAsia"/>
        </w:rPr>
        <w:t>水冷金属型离心机作为球墨铸铁管生产的核心装备，其智能化水平直接决定了整条产线的效能与产品质量。随着智能制造成为铸造行业转型升级的核心引擎，为引领行业技术进步，规范智能离心机的设计、制造与应用，特制定本文件。</w:t>
      </w:r>
    </w:p>
    <w:p w14:paraId="4A2ED6B4" w14:textId="07B2D921" w:rsidR="0047376E" w:rsidRPr="0047376E" w:rsidRDefault="0047376E" w:rsidP="0047376E">
      <w:pPr>
        <w:pStyle w:val="affffb"/>
        <w:ind w:firstLine="420"/>
        <w:rPr>
          <w:rFonts w:ascii="宋体" w:hAnsi="宋体"/>
        </w:rPr>
      </w:pPr>
      <w:r w:rsidRPr="0047376E">
        <w:rPr>
          <w:rFonts w:ascii="宋体" w:hAnsi="宋体" w:hint="eastAsia"/>
        </w:rPr>
        <w:t>本文件在 T/CFA 0203141—2021《绿色铸造设计产品 球墨铸铁管水冷金属型离心机通用技术要求》的基础上，聚焦于“智能单元”的范畴，补充规定了数据交互、智能控制、预测性维护等关键智能特征的技术要求，旨在构建统一、开放的智能离心机技术标准体系，为智能工厂建设提供核心装备层面的标准化支撑。</w:t>
      </w:r>
    </w:p>
    <w:p w14:paraId="21D9F78A" w14:textId="77777777" w:rsidR="0047376E" w:rsidRPr="0047376E" w:rsidRDefault="0047376E" w:rsidP="0047376E">
      <w:pPr>
        <w:pStyle w:val="affffb"/>
        <w:ind w:firstLine="420"/>
        <w:rPr>
          <w:rFonts w:ascii="宋体" w:hAnsi="宋体"/>
        </w:rPr>
      </w:pPr>
    </w:p>
    <w:p w14:paraId="28CE3362" w14:textId="389F939C" w:rsidR="0047376E" w:rsidRPr="0047376E" w:rsidRDefault="0047376E" w:rsidP="0047376E">
      <w:pPr>
        <w:pStyle w:val="affffb"/>
        <w:ind w:firstLine="420"/>
        <w:sectPr w:rsidR="0047376E" w:rsidRPr="0047376E" w:rsidSect="0047376E">
          <w:pgSz w:w="11904" w:h="16840" w:orient="landscape" w:code="8"/>
          <w:pgMar w:top="567" w:right="1134" w:bottom="1134" w:left="1418" w:header="1418" w:footer="1134" w:gutter="284"/>
          <w:pgNumType w:fmt="upperRoman"/>
          <w:cols w:space="425"/>
          <w:formProt w:val="0"/>
          <w:docGrid w:linePitch="312"/>
        </w:sectPr>
      </w:pPr>
    </w:p>
    <w:p w14:paraId="4192558A" w14:textId="77777777" w:rsidR="00894836" w:rsidRPr="00145D9D" w:rsidRDefault="00894836" w:rsidP="00093D25">
      <w:pPr>
        <w:spacing w:line="20" w:lineRule="exact"/>
        <w:jc w:val="center"/>
        <w:rPr>
          <w:rFonts w:ascii="黑体" w:eastAsia="黑体" w:hAnsi="黑体"/>
          <w:sz w:val="32"/>
          <w:szCs w:val="32"/>
        </w:rPr>
      </w:pPr>
      <w:bookmarkStart w:id="20" w:name="BookMark4"/>
      <w:bookmarkEnd w:id="19"/>
    </w:p>
    <w:p w14:paraId="25E85A83"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6CF6FB0A1B44496903281C15A14ACD6"/>
        </w:placeholder>
      </w:sdtPr>
      <w:sdtEndPr/>
      <w:sdtContent>
        <w:bookmarkStart w:id="21" w:name="NEW_STAND_NAME" w:displacedByCustomXml="prev"/>
        <w:p w14:paraId="3A059A25" w14:textId="77777777" w:rsidR="0047376E" w:rsidRDefault="0047376E" w:rsidP="00B833E4">
          <w:pPr>
            <w:pStyle w:val="afffffffff8"/>
            <w:spacing w:beforeLines="1" w:before="2" w:afterLines="1" w:after="2"/>
          </w:pPr>
          <w:r>
            <w:rPr>
              <w:rFonts w:hint="eastAsia"/>
            </w:rPr>
            <w:t>球墨铸铁管水冷金属型离心机智能单元</w:t>
          </w:r>
        </w:p>
        <w:p w14:paraId="5DE52316" w14:textId="03F740A8" w:rsidR="00F26B7E" w:rsidRPr="00F26B7E" w:rsidRDefault="0047376E" w:rsidP="00B833E4">
          <w:pPr>
            <w:pStyle w:val="afffffffff8"/>
            <w:spacing w:beforeLines="1" w:before="2" w:after="680"/>
          </w:pPr>
          <w:r>
            <w:rPr>
              <w:rFonts w:hint="eastAsia"/>
            </w:rPr>
            <w:t>通用技术要求</w:t>
          </w:r>
        </w:p>
      </w:sdtContent>
    </w:sdt>
    <w:bookmarkEnd w:id="21" w:displacedByCustomXml="prev"/>
    <w:p w14:paraId="3A7FF87B" w14:textId="77777777" w:rsidR="00E2552F" w:rsidRDefault="00E2552F" w:rsidP="00A77CCB">
      <w:pPr>
        <w:pStyle w:val="affc"/>
        <w:spacing w:before="240" w:after="240"/>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bookmarkStart w:id="30" w:name="_Toc97192964"/>
      <w:r>
        <w:rPr>
          <w:rFonts w:hint="eastAsia"/>
        </w:rPr>
        <w:t>范围</w:t>
      </w:r>
      <w:bookmarkEnd w:id="22"/>
      <w:bookmarkEnd w:id="23"/>
      <w:bookmarkEnd w:id="24"/>
      <w:bookmarkEnd w:id="25"/>
      <w:bookmarkEnd w:id="26"/>
      <w:bookmarkEnd w:id="27"/>
      <w:bookmarkEnd w:id="28"/>
      <w:bookmarkEnd w:id="29"/>
      <w:bookmarkEnd w:id="30"/>
    </w:p>
    <w:p w14:paraId="5FDAB312" w14:textId="3B4AC7F0" w:rsidR="0047376E" w:rsidRDefault="0047376E" w:rsidP="0047376E">
      <w:pPr>
        <w:pStyle w:val="affffb"/>
        <w:ind w:firstLine="420"/>
      </w:pPr>
      <w:bookmarkStart w:id="31" w:name="_Toc17233326"/>
      <w:bookmarkStart w:id="32" w:name="_Toc17233334"/>
      <w:bookmarkStart w:id="33" w:name="_Toc24884212"/>
      <w:bookmarkStart w:id="34" w:name="_Toc24884219"/>
      <w:bookmarkStart w:id="35" w:name="_Toc26648466"/>
      <w:r>
        <w:rPr>
          <w:rFonts w:hint="eastAsia"/>
        </w:rPr>
        <w:t>本文件规定了球墨铸铁管水冷金属型离心机智能单元（以下简称“智能离心机单元”）的总体要求、数据交互要求、设备智能控制要求、预测性维护要求、安全要求、试验方法以及检验规则。</w:t>
      </w:r>
    </w:p>
    <w:p w14:paraId="5A6C5954" w14:textId="64149134" w:rsidR="008B0C9C" w:rsidRDefault="0047376E" w:rsidP="0047376E">
      <w:pPr>
        <w:pStyle w:val="affffb"/>
        <w:ind w:firstLine="420"/>
      </w:pPr>
      <w:r>
        <w:rPr>
          <w:rFonts w:hint="eastAsia"/>
        </w:rPr>
        <w:t>本文件适用于球墨铸铁管水冷金属型离心机智能单元的设计、制造、检验、验收及应用。智能离心机单元包括离心主机系统、浇注系统、拔管系统、控制系统以及与智能工厂上层系统交互的接口模块等。</w:t>
      </w:r>
    </w:p>
    <w:p w14:paraId="09ABD2C5" w14:textId="77777777" w:rsidR="00E2552F" w:rsidRDefault="00E2552F" w:rsidP="00A77CCB">
      <w:pPr>
        <w:pStyle w:val="affc"/>
        <w:spacing w:before="240" w:after="240"/>
      </w:pPr>
      <w:bookmarkStart w:id="36" w:name="_Toc26718931"/>
      <w:bookmarkStart w:id="37" w:name="_Toc26986531"/>
      <w:bookmarkStart w:id="38" w:name="_Toc26986772"/>
      <w:bookmarkStart w:id="39" w:name="_Toc97192965"/>
      <w:r>
        <w:rPr>
          <w:rFonts w:hint="eastAsia"/>
        </w:rPr>
        <w:t>规范性引用文件</w:t>
      </w:r>
      <w:bookmarkEnd w:id="31"/>
      <w:bookmarkEnd w:id="32"/>
      <w:bookmarkEnd w:id="33"/>
      <w:bookmarkEnd w:id="34"/>
      <w:bookmarkEnd w:id="35"/>
      <w:bookmarkEnd w:id="36"/>
      <w:bookmarkEnd w:id="37"/>
      <w:bookmarkEnd w:id="38"/>
      <w:bookmarkEnd w:id="39"/>
    </w:p>
    <w:sdt>
      <w:sdtPr>
        <w:rPr>
          <w:rFonts w:ascii="宋体" w:hAnsi="宋体" w:hint="eastAsia"/>
        </w:rPr>
        <w:id w:val="715848253"/>
        <w:placeholder>
          <w:docPart w:val="69578884924141089493B20BE57C361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FC18E95" w14:textId="77777777" w:rsidR="008A57E6" w:rsidRPr="0047376E" w:rsidRDefault="008A57E6" w:rsidP="008A57E6">
          <w:pPr>
            <w:pStyle w:val="affffb"/>
            <w:ind w:firstLine="420"/>
            <w:rPr>
              <w:rFonts w:ascii="宋体" w:hAnsi="宋体"/>
            </w:rPr>
          </w:pPr>
          <w:r w:rsidRPr="0047376E">
            <w:rPr>
              <w:rFonts w:ascii="宋体" w:hAnsi="宋体"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51D68C6" w14:textId="77777777" w:rsidR="00F26502" w:rsidRPr="0047376E" w:rsidRDefault="00F26502" w:rsidP="00F26502">
      <w:pPr>
        <w:pStyle w:val="affffb"/>
        <w:ind w:firstLine="420"/>
        <w:rPr>
          <w:rFonts w:ascii="宋体" w:hAnsi="宋体"/>
        </w:rPr>
      </w:pPr>
      <w:r w:rsidRPr="0047376E">
        <w:rPr>
          <w:rFonts w:ascii="宋体" w:hAnsi="宋体" w:hint="eastAsia"/>
        </w:rPr>
        <w:t>GB/T 5226.1  机械电气安全 机械电气设备 第1部分：通用技术条件</w:t>
      </w:r>
    </w:p>
    <w:p w14:paraId="44495496" w14:textId="77777777" w:rsidR="00F26502" w:rsidRDefault="00F26502" w:rsidP="00F26502">
      <w:pPr>
        <w:pStyle w:val="affffb"/>
        <w:ind w:firstLine="420"/>
        <w:rPr>
          <w:rFonts w:ascii="宋体" w:hAnsi="宋体"/>
        </w:rPr>
      </w:pPr>
      <w:r w:rsidRPr="0047376E">
        <w:rPr>
          <w:rFonts w:ascii="宋体" w:hAnsi="宋体" w:hint="eastAsia"/>
        </w:rPr>
        <w:t>GB/T 16855.1  机械安全 安全控制系统 第1部分：设计通则</w:t>
      </w:r>
    </w:p>
    <w:p w14:paraId="049F8ECF" w14:textId="68959975" w:rsidR="0047376E" w:rsidRPr="0047376E" w:rsidRDefault="0047376E" w:rsidP="0047376E">
      <w:pPr>
        <w:pStyle w:val="affffb"/>
        <w:ind w:firstLine="420"/>
        <w:rPr>
          <w:rFonts w:ascii="宋体" w:hAnsi="宋体"/>
        </w:rPr>
      </w:pPr>
      <w:r w:rsidRPr="0047376E">
        <w:rPr>
          <w:rFonts w:ascii="宋体" w:hAnsi="宋体" w:hint="eastAsia"/>
        </w:rPr>
        <w:t>GB/T 37393</w:t>
      </w:r>
      <w:r w:rsidR="00082D4F">
        <w:rPr>
          <w:rFonts w:ascii="宋体" w:hAnsi="宋体" w:hint="eastAsia"/>
        </w:rPr>
        <w:t xml:space="preserve"> </w:t>
      </w:r>
      <w:r w:rsidR="00082D4F">
        <w:rPr>
          <w:rFonts w:ascii="宋体" w:hAnsi="宋体"/>
        </w:rPr>
        <w:t xml:space="preserve"> </w:t>
      </w:r>
      <w:r w:rsidRPr="0047376E">
        <w:rPr>
          <w:rFonts w:ascii="宋体" w:hAnsi="宋体" w:hint="eastAsia"/>
        </w:rPr>
        <w:t>数字化车间 通用技术要求</w:t>
      </w:r>
    </w:p>
    <w:p w14:paraId="78364D19" w14:textId="0C490087" w:rsidR="0047376E" w:rsidRDefault="0047376E" w:rsidP="0047376E">
      <w:pPr>
        <w:pStyle w:val="affffb"/>
        <w:ind w:firstLine="420"/>
        <w:rPr>
          <w:rFonts w:ascii="宋体" w:hAnsi="宋体"/>
        </w:rPr>
      </w:pPr>
      <w:r w:rsidRPr="0047376E">
        <w:rPr>
          <w:rFonts w:ascii="宋体" w:hAnsi="宋体" w:hint="eastAsia"/>
        </w:rPr>
        <w:t>GB/T 38129—2019  智能工厂 安全控制要求</w:t>
      </w:r>
    </w:p>
    <w:p w14:paraId="225A3F28" w14:textId="77777777" w:rsidR="00F26502" w:rsidRPr="0047376E" w:rsidRDefault="00F26502" w:rsidP="00F26502">
      <w:pPr>
        <w:pStyle w:val="affffb"/>
        <w:ind w:firstLine="420"/>
        <w:rPr>
          <w:rFonts w:ascii="宋体" w:hAnsi="宋体"/>
        </w:rPr>
      </w:pPr>
      <w:r w:rsidRPr="0047376E">
        <w:rPr>
          <w:rFonts w:ascii="宋体" w:hAnsi="宋体" w:hint="eastAsia"/>
        </w:rPr>
        <w:t>GB/T 41255</w:t>
      </w:r>
      <w:r>
        <w:rPr>
          <w:rFonts w:ascii="宋体" w:hAnsi="宋体" w:hint="eastAsia"/>
        </w:rPr>
        <w:t xml:space="preserve"> </w:t>
      </w:r>
      <w:r>
        <w:rPr>
          <w:rFonts w:ascii="宋体" w:hAnsi="宋体"/>
        </w:rPr>
        <w:t xml:space="preserve"> </w:t>
      </w:r>
      <w:r w:rsidRPr="0047376E">
        <w:rPr>
          <w:rFonts w:ascii="宋体" w:hAnsi="宋体" w:hint="eastAsia"/>
        </w:rPr>
        <w:t>智能工厂 通用技术要求</w:t>
      </w:r>
    </w:p>
    <w:p w14:paraId="5638B73C" w14:textId="60D36545" w:rsidR="0047376E" w:rsidRPr="0047376E" w:rsidRDefault="0047376E" w:rsidP="0047376E">
      <w:pPr>
        <w:pStyle w:val="affffb"/>
        <w:ind w:firstLine="420"/>
        <w:rPr>
          <w:rFonts w:ascii="宋体" w:hAnsi="宋体"/>
        </w:rPr>
      </w:pPr>
      <w:r w:rsidRPr="0047376E">
        <w:rPr>
          <w:rFonts w:ascii="宋体" w:hAnsi="宋体" w:hint="eastAsia"/>
        </w:rPr>
        <w:t>GB/T 43064.1—2023  智能工厂建设导则 第1部分：物理工厂智能化系统</w:t>
      </w:r>
    </w:p>
    <w:p w14:paraId="07557A63" w14:textId="77777777" w:rsidR="001B59C2" w:rsidRPr="0047376E" w:rsidRDefault="001B59C2" w:rsidP="001B59C2">
      <w:pPr>
        <w:pStyle w:val="affffb"/>
        <w:ind w:firstLine="420"/>
        <w:rPr>
          <w:rFonts w:ascii="宋体" w:hAnsi="宋体"/>
        </w:rPr>
      </w:pPr>
      <w:r w:rsidRPr="0047376E">
        <w:rPr>
          <w:rFonts w:ascii="宋体" w:hAnsi="宋体" w:hint="eastAsia"/>
        </w:rPr>
        <w:t>T/CFA 0203141—2021  绿色铸造设计产品 球墨铸铁管水冷金属型离心机通用技术要求</w:t>
      </w:r>
    </w:p>
    <w:p w14:paraId="751442AB" w14:textId="77777777" w:rsidR="00B265BC" w:rsidRPr="00E030F9" w:rsidRDefault="00FD59EB" w:rsidP="00FD59EB">
      <w:pPr>
        <w:pStyle w:val="affc"/>
        <w:spacing w:before="240" w:after="240"/>
      </w:pPr>
      <w:bookmarkStart w:id="40" w:name="_Toc97192966"/>
      <w:r>
        <w:rPr>
          <w:rFonts w:hint="eastAsia"/>
          <w:szCs w:val="21"/>
        </w:rPr>
        <w:t>术语和定义</w:t>
      </w:r>
      <w:bookmarkEnd w:id="40"/>
    </w:p>
    <w:bookmarkStart w:id="41" w:name="_Toc26986532" w:displacedByCustomXml="next"/>
    <w:bookmarkEnd w:id="41" w:displacedByCustomXml="next"/>
    <w:sdt>
      <w:sdtPr>
        <w:rPr>
          <w:rFonts w:ascii="宋体" w:hAnsi="宋体"/>
        </w:rPr>
        <w:id w:val="-1909835108"/>
        <w:placeholder>
          <w:docPart w:val="EB9FB8AB786F4F6988D690A77D9990CE"/>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54EA20B" w14:textId="6661ED9A" w:rsidR="003C010C" w:rsidRPr="0047376E" w:rsidRDefault="0047376E" w:rsidP="00BA263B">
          <w:pPr>
            <w:pStyle w:val="affffb"/>
            <w:ind w:firstLine="420"/>
            <w:rPr>
              <w:rFonts w:ascii="宋体" w:hAnsi="宋体"/>
            </w:rPr>
          </w:pPr>
          <w:r w:rsidRPr="0047376E">
            <w:rPr>
              <w:rFonts w:ascii="宋体" w:hAnsi="宋体" w:hint="eastAsia"/>
            </w:rPr>
            <w:t>GB/T 41255、GB/T 37393、T/CFA 0203141—2021</w:t>
          </w:r>
          <w:r w:rsidRPr="0047376E">
            <w:rPr>
              <w:rFonts w:ascii="宋体" w:hAnsi="宋体"/>
            </w:rPr>
            <w:t>界定的以及下列术语和定义适用于本文件。</w:t>
          </w:r>
        </w:p>
      </w:sdtContent>
    </w:sdt>
    <w:p w14:paraId="07F499A7" w14:textId="5830ABE3" w:rsidR="0047376E" w:rsidRPr="0047376E" w:rsidRDefault="0047376E" w:rsidP="0047376E">
      <w:pPr>
        <w:pStyle w:val="afffffffffff5"/>
        <w:ind w:left="420" w:hangingChars="200" w:hanging="420"/>
        <w:rPr>
          <w:rFonts w:ascii="黑体" w:eastAsia="黑体" w:hAnsi="黑体"/>
        </w:rPr>
      </w:pPr>
      <w:r w:rsidRPr="0047376E">
        <w:rPr>
          <w:rFonts w:ascii="黑体" w:eastAsia="黑体" w:hAnsi="黑体"/>
        </w:rPr>
        <w:br/>
      </w:r>
      <w:r w:rsidRPr="0047376E">
        <w:rPr>
          <w:rFonts w:ascii="黑体" w:eastAsia="黑体" w:hAnsi="黑体" w:hint="eastAsia"/>
        </w:rPr>
        <w:t>智能离心机单元</w:t>
      </w:r>
      <w:r>
        <w:rPr>
          <w:rFonts w:ascii="黑体" w:eastAsia="黑体" w:hAnsi="黑体" w:hint="eastAsia"/>
        </w:rPr>
        <w:t xml:space="preserve">  </w:t>
      </w:r>
      <w:r w:rsidRPr="0047376E">
        <w:rPr>
          <w:rFonts w:ascii="黑体" w:eastAsia="黑体" w:hAnsi="黑体" w:hint="eastAsia"/>
        </w:rPr>
        <w:t>intelligent centrifugal casting unit</w:t>
      </w:r>
    </w:p>
    <w:p w14:paraId="4DB74AB9" w14:textId="77E6F69D" w:rsidR="0047376E" w:rsidRPr="0047376E" w:rsidRDefault="0047376E" w:rsidP="0047376E">
      <w:pPr>
        <w:pStyle w:val="affffb"/>
        <w:ind w:firstLine="420"/>
        <w:rPr>
          <w:rFonts w:ascii="宋体" w:hAnsi="宋体"/>
        </w:rPr>
      </w:pPr>
      <w:r w:rsidRPr="0047376E">
        <w:rPr>
          <w:rFonts w:ascii="宋体" w:hAnsi="宋体" w:hint="eastAsia"/>
        </w:rPr>
        <w:t>由水冷金属型离心主机、浇注系统、拔管系统、本地控制系统以及与上层系统（如MES、ERP）进行数据交互的接口模块等组成的，具备数据交互、智能控制、预测性维护等智能化功能的完整装备集合。</w:t>
      </w:r>
    </w:p>
    <w:p w14:paraId="05D82D0B" w14:textId="77777777" w:rsidR="0047376E" w:rsidRDefault="0047376E" w:rsidP="0047376E">
      <w:pPr>
        <w:pStyle w:val="afffffffffff5"/>
        <w:ind w:left="420" w:hangingChars="200" w:hanging="420"/>
        <w:rPr>
          <w:rFonts w:ascii="黑体" w:eastAsia="黑体" w:hAnsi="黑体"/>
        </w:rPr>
      </w:pPr>
    </w:p>
    <w:p w14:paraId="0BBA77BF" w14:textId="0CAB1C0E" w:rsidR="0047376E" w:rsidRPr="0047376E" w:rsidRDefault="0047376E" w:rsidP="0047376E">
      <w:pPr>
        <w:pStyle w:val="afffffffffff5"/>
        <w:numPr>
          <w:ilvl w:val="0"/>
          <w:numId w:val="0"/>
        </w:numPr>
        <w:ind w:left="420"/>
        <w:rPr>
          <w:rFonts w:ascii="黑体" w:eastAsia="黑体" w:hAnsi="黑体"/>
        </w:rPr>
      </w:pPr>
      <w:r w:rsidRPr="0047376E">
        <w:rPr>
          <w:rFonts w:ascii="黑体" w:eastAsia="黑体" w:hAnsi="黑体" w:hint="eastAsia"/>
        </w:rPr>
        <w:t>数据交互  data interaction</w:t>
      </w:r>
    </w:p>
    <w:p w14:paraId="0B909A61" w14:textId="77777777" w:rsidR="0047376E" w:rsidRPr="0047376E" w:rsidRDefault="0047376E" w:rsidP="0047376E">
      <w:pPr>
        <w:pStyle w:val="affffb"/>
        <w:ind w:firstLine="420"/>
        <w:rPr>
          <w:rFonts w:ascii="宋体" w:hAnsi="宋体"/>
        </w:rPr>
      </w:pPr>
      <w:r w:rsidRPr="0047376E">
        <w:rPr>
          <w:rFonts w:ascii="宋体" w:hAnsi="宋体" w:hint="eastAsia"/>
        </w:rPr>
        <w:t>智能离心机单元内部各系统间（浇铸系统、主机系统、拔管系统等）与外部系统（如制造执行系统、熔炼单元、退火炉单元等）之间，通过约定的接口和协议进行的数据发送、接收、解析和处理的过程。</w:t>
      </w:r>
    </w:p>
    <w:p w14:paraId="457F335C" w14:textId="5D5769D4" w:rsidR="0047376E" w:rsidRPr="0047376E" w:rsidRDefault="0047376E" w:rsidP="0047376E">
      <w:pPr>
        <w:pStyle w:val="afffffffffff5"/>
        <w:ind w:left="420" w:hangingChars="200" w:hanging="420"/>
        <w:rPr>
          <w:rFonts w:ascii="黑体" w:eastAsia="黑体" w:hAnsi="黑体"/>
        </w:rPr>
      </w:pPr>
      <w:r w:rsidRPr="0047376E">
        <w:rPr>
          <w:rFonts w:ascii="黑体" w:eastAsia="黑体" w:hAnsi="黑体"/>
        </w:rPr>
        <w:lastRenderedPageBreak/>
        <w:br/>
      </w:r>
      <w:r w:rsidRPr="0047376E">
        <w:rPr>
          <w:rFonts w:ascii="黑体" w:eastAsia="黑体" w:hAnsi="黑体" w:hint="eastAsia"/>
        </w:rPr>
        <w:t>智能控制  intelligent control</w:t>
      </w:r>
    </w:p>
    <w:p w14:paraId="3BE22C22" w14:textId="77777777" w:rsidR="0047376E" w:rsidRPr="0047376E" w:rsidRDefault="0047376E" w:rsidP="0047376E">
      <w:pPr>
        <w:pStyle w:val="affffb"/>
        <w:ind w:firstLine="420"/>
        <w:rPr>
          <w:rFonts w:ascii="宋体" w:hAnsi="宋体"/>
        </w:rPr>
      </w:pPr>
      <w:r w:rsidRPr="0047376E">
        <w:rPr>
          <w:rFonts w:ascii="宋体" w:hAnsi="宋体" w:hint="eastAsia"/>
        </w:rPr>
        <w:t>基于工艺模型、专家知识或机器学习算法，使离心机单元能够根据实时工况自动调整工艺参数，实现最优运行状态的控制方式。</w:t>
      </w:r>
    </w:p>
    <w:p w14:paraId="6EC3FAC7" w14:textId="6AC9D243" w:rsidR="0047376E" w:rsidRPr="0047376E" w:rsidRDefault="0047376E" w:rsidP="0047376E">
      <w:pPr>
        <w:pStyle w:val="afffffffffff5"/>
        <w:ind w:left="420" w:hangingChars="200" w:hanging="420"/>
        <w:rPr>
          <w:rFonts w:ascii="黑体" w:eastAsia="黑体" w:hAnsi="黑体"/>
        </w:rPr>
      </w:pPr>
      <w:r w:rsidRPr="0047376E">
        <w:rPr>
          <w:rFonts w:ascii="黑体" w:eastAsia="黑体" w:hAnsi="黑体"/>
        </w:rPr>
        <w:br/>
      </w:r>
      <w:r w:rsidRPr="0047376E">
        <w:rPr>
          <w:rFonts w:ascii="黑体" w:eastAsia="黑体" w:hAnsi="黑体" w:hint="eastAsia"/>
        </w:rPr>
        <w:t>预测性维护  predictive maintenance</w:t>
      </w:r>
    </w:p>
    <w:p w14:paraId="54AB46A7" w14:textId="6F7889BE" w:rsidR="00DB286E" w:rsidRPr="0047376E" w:rsidRDefault="0047376E" w:rsidP="0047376E">
      <w:pPr>
        <w:pStyle w:val="affffb"/>
        <w:ind w:firstLine="420"/>
        <w:rPr>
          <w:rFonts w:ascii="宋体" w:hAnsi="宋体"/>
        </w:rPr>
      </w:pPr>
      <w:r w:rsidRPr="0047376E">
        <w:rPr>
          <w:rFonts w:ascii="宋体" w:hAnsi="宋体" w:hint="eastAsia"/>
        </w:rPr>
        <w:t>通过持续监测设备运行状态数据，利用数据分析技术预判设备故障或性能劣化趋势，并提前采取维护措施的方式。</w:t>
      </w:r>
    </w:p>
    <w:p w14:paraId="7D9EDCCD" w14:textId="03A923A5" w:rsidR="0047376E" w:rsidRDefault="0047376E" w:rsidP="0047376E">
      <w:pPr>
        <w:pStyle w:val="affc"/>
        <w:spacing w:before="240" w:after="240"/>
      </w:pPr>
      <w:r>
        <w:rPr>
          <w:rFonts w:hint="eastAsia"/>
        </w:rPr>
        <w:t>总体要求</w:t>
      </w:r>
    </w:p>
    <w:p w14:paraId="52898D12" w14:textId="08133B88" w:rsidR="0047376E" w:rsidRDefault="0047376E" w:rsidP="0047376E">
      <w:pPr>
        <w:pStyle w:val="affd"/>
        <w:spacing w:before="120" w:after="120"/>
      </w:pPr>
      <w:r>
        <w:rPr>
          <w:rFonts w:hint="eastAsia"/>
        </w:rPr>
        <w:t>基本要求</w:t>
      </w:r>
    </w:p>
    <w:p w14:paraId="01F5DB43" w14:textId="1CE437FC" w:rsidR="0047376E" w:rsidRPr="0047376E" w:rsidRDefault="0047376E" w:rsidP="0047376E">
      <w:pPr>
        <w:pStyle w:val="affffb"/>
        <w:ind w:firstLine="420"/>
        <w:rPr>
          <w:rFonts w:ascii="宋体" w:hAnsi="宋体"/>
        </w:rPr>
      </w:pPr>
      <w:r w:rsidRPr="0047376E">
        <w:rPr>
          <w:rFonts w:ascii="宋体" w:hAnsi="宋体" w:hint="eastAsia"/>
        </w:rPr>
        <w:t>智能离心机单元除应符合T/CFA 0203141—2021中第5章“技术要求”的规定外，还应满足本文件第5章至第8章的智能化相关要求。</w:t>
      </w:r>
    </w:p>
    <w:p w14:paraId="4FE94625" w14:textId="3C71D6F0" w:rsidR="0047376E" w:rsidRDefault="0047376E" w:rsidP="0047376E">
      <w:pPr>
        <w:pStyle w:val="affd"/>
        <w:spacing w:before="120" w:after="120"/>
      </w:pPr>
      <w:r>
        <w:rPr>
          <w:rFonts w:hint="eastAsia"/>
        </w:rPr>
        <w:t>智能化功能框架</w:t>
      </w:r>
    </w:p>
    <w:p w14:paraId="4334EB1C" w14:textId="77777777" w:rsidR="0047376E" w:rsidRDefault="0047376E" w:rsidP="0047376E">
      <w:pPr>
        <w:pStyle w:val="affffb"/>
        <w:ind w:firstLine="420"/>
      </w:pPr>
      <w:r>
        <w:rPr>
          <w:rFonts w:hint="eastAsia"/>
        </w:rPr>
        <w:t>智能离心机单元应具备以下基本智能化功能：</w:t>
      </w:r>
    </w:p>
    <w:p w14:paraId="602C70B4" w14:textId="50EC0B15" w:rsidR="0047376E" w:rsidRDefault="0047376E" w:rsidP="009C7EE0">
      <w:pPr>
        <w:pStyle w:val="af5"/>
      </w:pPr>
      <w:r>
        <w:rPr>
          <w:rFonts w:hint="eastAsia"/>
        </w:rPr>
        <w:t>数据采集与监控：实时采集单元运行参数（如扇形包翻转角速度及浇注重量、孕育剂加入量、管模粉加入量、管模转速、离心机冷却水温度、主机轴承振动、关键驱动电机电流等），并上传至本地或云端监控系统；</w:t>
      </w:r>
    </w:p>
    <w:p w14:paraId="23EC99EF" w14:textId="71EFE4A4" w:rsidR="0047376E" w:rsidRDefault="0047376E" w:rsidP="009C7EE0">
      <w:pPr>
        <w:pStyle w:val="af5"/>
      </w:pPr>
      <w:r>
        <w:rPr>
          <w:rFonts w:hint="eastAsia"/>
        </w:rPr>
        <w:t>数据交互：具备与上层制造执行系统（MES）、企业资源计划系统（ERP）等进行双向数据交换的能力</w:t>
      </w:r>
      <w:r w:rsidR="009C7EE0">
        <w:rPr>
          <w:rFonts w:hint="eastAsia"/>
        </w:rPr>
        <w:t>；</w:t>
      </w:r>
    </w:p>
    <w:p w14:paraId="46DA38EB" w14:textId="4A4D23A7" w:rsidR="0047376E" w:rsidRDefault="0047376E" w:rsidP="009C7EE0">
      <w:pPr>
        <w:pStyle w:val="af5"/>
      </w:pPr>
      <w:r>
        <w:rPr>
          <w:rFonts w:hint="eastAsia"/>
        </w:rPr>
        <w:t>自动控制：能够根据预设工艺参数自动完成离心成型全过程操作，实现一键启动、自动运行、自动停机；</w:t>
      </w:r>
    </w:p>
    <w:p w14:paraId="3CC67A12" w14:textId="55F0CA2D" w:rsidR="0047376E" w:rsidRDefault="0047376E" w:rsidP="009C7EE0">
      <w:pPr>
        <w:pStyle w:val="af5"/>
      </w:pPr>
      <w:r>
        <w:rPr>
          <w:rFonts w:hint="eastAsia"/>
        </w:rPr>
        <w:t>工艺自适应调整：基于历史数据和实时反馈，自动调整工艺参数（如扇形包翻转角速度及浇注重量、主机上行的分段控制参数等）以提升产品质量；</w:t>
      </w:r>
    </w:p>
    <w:p w14:paraId="49C25985" w14:textId="36EEFAD6" w:rsidR="00DB286E" w:rsidRDefault="0047376E" w:rsidP="009C7EE0">
      <w:pPr>
        <w:pStyle w:val="af5"/>
      </w:pPr>
      <w:r>
        <w:rPr>
          <w:rFonts w:hint="eastAsia"/>
        </w:rPr>
        <w:t>预测性维护：对关键部件（如主机轴承、扇形包翻转及主机行走驱动电机、</w:t>
      </w:r>
      <w:proofErr w:type="gramStart"/>
      <w:r>
        <w:rPr>
          <w:rFonts w:hint="eastAsia"/>
        </w:rPr>
        <w:t>芯架压紧</w:t>
      </w:r>
      <w:proofErr w:type="gramEnd"/>
      <w:r>
        <w:rPr>
          <w:rFonts w:hint="eastAsia"/>
        </w:rPr>
        <w:t>比例减压阀等）进行健康状态评估，并在异常时发出预警</w:t>
      </w:r>
      <w:r w:rsidR="00520E97">
        <w:rPr>
          <w:rFonts w:hint="eastAsia"/>
        </w:rPr>
        <w:t>。</w:t>
      </w:r>
    </w:p>
    <w:p w14:paraId="0947129F" w14:textId="65B2271D" w:rsidR="009C7EE0" w:rsidRDefault="009C7EE0" w:rsidP="009C7EE0">
      <w:pPr>
        <w:pStyle w:val="affc"/>
        <w:spacing w:before="240" w:after="240"/>
      </w:pPr>
      <w:r>
        <w:rPr>
          <w:rFonts w:hint="eastAsia"/>
        </w:rPr>
        <w:t>数据交互要求</w:t>
      </w:r>
    </w:p>
    <w:p w14:paraId="06A223E6" w14:textId="510CCF22" w:rsidR="009C7EE0" w:rsidRDefault="009C7EE0" w:rsidP="009C7EE0">
      <w:pPr>
        <w:pStyle w:val="affd"/>
        <w:spacing w:before="120" w:after="120"/>
      </w:pPr>
      <w:r>
        <w:rPr>
          <w:rFonts w:hint="eastAsia"/>
        </w:rPr>
        <w:t>通信接口</w:t>
      </w:r>
    </w:p>
    <w:p w14:paraId="1547E2A2" w14:textId="069AF03F" w:rsidR="009C7EE0" w:rsidRPr="009C7EE0" w:rsidRDefault="009C7EE0" w:rsidP="009C7EE0">
      <w:pPr>
        <w:pStyle w:val="affffb"/>
        <w:ind w:firstLine="420"/>
        <w:rPr>
          <w:rFonts w:ascii="宋体" w:hAnsi="宋体"/>
        </w:rPr>
      </w:pPr>
      <w:r w:rsidRPr="009C7EE0">
        <w:rPr>
          <w:rFonts w:ascii="宋体" w:hAnsi="宋体" w:hint="eastAsia"/>
        </w:rPr>
        <w:t>智能离心机单元应提供至少一种工业标准通信接口，如工业以太网（PROFINET、EtherNet/IP、EtherCAT等）、现场总线（PROFIBUS、Modbus等），并支持OPC UA协议。</w:t>
      </w:r>
    </w:p>
    <w:p w14:paraId="01CE1D8C" w14:textId="4B6750DA" w:rsidR="009C7EE0" w:rsidRDefault="009C7EE0" w:rsidP="009C7EE0">
      <w:pPr>
        <w:pStyle w:val="affd"/>
        <w:spacing w:before="120" w:after="120"/>
      </w:pPr>
      <w:r>
        <w:rPr>
          <w:rFonts w:hint="eastAsia"/>
        </w:rPr>
        <w:t>数据内容</w:t>
      </w:r>
    </w:p>
    <w:p w14:paraId="5B503C47" w14:textId="77777777" w:rsidR="009C7EE0" w:rsidRDefault="009C7EE0" w:rsidP="009C7EE0">
      <w:pPr>
        <w:pStyle w:val="affffb"/>
        <w:ind w:firstLine="420"/>
      </w:pPr>
      <w:r>
        <w:rPr>
          <w:rFonts w:hint="eastAsia"/>
        </w:rPr>
        <w:t>智能离心机单元应能对外提供以下数据：</w:t>
      </w:r>
    </w:p>
    <w:p w14:paraId="30256762" w14:textId="597D1DB0" w:rsidR="009C7EE0" w:rsidRDefault="009C7EE0" w:rsidP="009C7EE0">
      <w:pPr>
        <w:pStyle w:val="af5"/>
        <w:numPr>
          <w:ilvl w:val="0"/>
          <w:numId w:val="33"/>
        </w:numPr>
      </w:pPr>
      <w:r>
        <w:rPr>
          <w:rFonts w:hint="eastAsia"/>
        </w:rPr>
        <w:t>设备状态数据：包括运行/停机/故障状态、当前运行模式、累计运行时间、当前转速、电机电流等；</w:t>
      </w:r>
    </w:p>
    <w:p w14:paraId="25FBE130" w14:textId="2C462CD5" w:rsidR="009C7EE0" w:rsidRDefault="009C7EE0" w:rsidP="009C7EE0">
      <w:pPr>
        <w:pStyle w:val="af5"/>
      </w:pPr>
      <w:r>
        <w:rPr>
          <w:rFonts w:hint="eastAsia"/>
        </w:rPr>
        <w:t>生产过程数据：包括当前生产管号、规格、浇注重量、浇注时间、实际转速曲线、实际温度曲线等；</w:t>
      </w:r>
    </w:p>
    <w:p w14:paraId="4AFAA5F6" w14:textId="4E37C2D5" w:rsidR="009C7EE0" w:rsidRDefault="009C7EE0" w:rsidP="009C7EE0">
      <w:pPr>
        <w:pStyle w:val="af5"/>
      </w:pPr>
      <w:r>
        <w:rPr>
          <w:rFonts w:hint="eastAsia"/>
        </w:rPr>
        <w:t>质量数据：包括铁水成分及浇注温度、管子壁厚检测数据、称重数据、外表面检测数据（如配备）等；</w:t>
      </w:r>
    </w:p>
    <w:p w14:paraId="0CBD98B3" w14:textId="3DCA6B01" w:rsidR="009C7EE0" w:rsidRDefault="009C7EE0" w:rsidP="009C7EE0">
      <w:pPr>
        <w:pStyle w:val="af5"/>
      </w:pPr>
      <w:r>
        <w:rPr>
          <w:rFonts w:hint="eastAsia"/>
        </w:rPr>
        <w:t>报警与事件数据：包括故障代码、报警时间、报警内容、操作员确认记录等；</w:t>
      </w:r>
    </w:p>
    <w:p w14:paraId="6097C5B2" w14:textId="34C6AB5C" w:rsidR="009C7EE0" w:rsidRDefault="009C7EE0" w:rsidP="009C7EE0">
      <w:pPr>
        <w:pStyle w:val="af5"/>
      </w:pPr>
      <w:r>
        <w:rPr>
          <w:rFonts w:hint="eastAsia"/>
        </w:rPr>
        <w:t>维护数据：包括关键部件累计运行时间、最近维护记录、剩余寿命预测等；</w:t>
      </w:r>
    </w:p>
    <w:p w14:paraId="3988201F" w14:textId="247433F0" w:rsidR="009C7EE0" w:rsidRDefault="009C7EE0" w:rsidP="009C7EE0">
      <w:pPr>
        <w:pStyle w:val="af5"/>
      </w:pPr>
      <w:r>
        <w:rPr>
          <w:rFonts w:hint="eastAsia"/>
        </w:rPr>
        <w:lastRenderedPageBreak/>
        <w:t>设备能耗数据：包括与设备配套的水、电、风、气等能源消耗的实时记录与累计数据等</w:t>
      </w:r>
      <w:r w:rsidR="00520E97">
        <w:rPr>
          <w:rFonts w:hint="eastAsia"/>
        </w:rPr>
        <w:t>。</w:t>
      </w:r>
    </w:p>
    <w:p w14:paraId="364512AA" w14:textId="42D1A1C5" w:rsidR="009C7EE0" w:rsidRDefault="009C7EE0" w:rsidP="009C7EE0">
      <w:pPr>
        <w:pStyle w:val="affd"/>
        <w:spacing w:before="120" w:after="120"/>
      </w:pPr>
      <w:r>
        <w:rPr>
          <w:rFonts w:hint="eastAsia"/>
        </w:rPr>
        <w:t>数据格式</w:t>
      </w:r>
    </w:p>
    <w:p w14:paraId="12E9CF97" w14:textId="7294F7AC" w:rsidR="009C7EE0" w:rsidRPr="009C7EE0" w:rsidRDefault="009C7EE0" w:rsidP="009C7EE0">
      <w:pPr>
        <w:pStyle w:val="affffb"/>
        <w:ind w:firstLine="420"/>
        <w:rPr>
          <w:rFonts w:ascii="宋体" w:hAnsi="宋体"/>
        </w:rPr>
      </w:pPr>
      <w:r w:rsidRPr="009C7EE0">
        <w:rPr>
          <w:rFonts w:ascii="宋体" w:hAnsi="宋体" w:hint="eastAsia"/>
        </w:rPr>
        <w:t>数据格式应遵循统一的数据字典规范，可采用JSON、XML或标准工业数据格式（如MTConnect）。企业应建立数据字典，对数据名称、数据类型、单位、取值范围等进行明确定义。</w:t>
      </w:r>
    </w:p>
    <w:p w14:paraId="2ECD8070" w14:textId="344ED086" w:rsidR="009C7EE0" w:rsidRDefault="009C7EE0" w:rsidP="009C7EE0">
      <w:pPr>
        <w:pStyle w:val="affd"/>
        <w:spacing w:before="120" w:after="120"/>
      </w:pPr>
      <w:r>
        <w:rPr>
          <w:rFonts w:hint="eastAsia"/>
        </w:rPr>
        <w:t>实时性要求</w:t>
      </w:r>
    </w:p>
    <w:p w14:paraId="1CC52574" w14:textId="6422665B" w:rsidR="009C7EE0" w:rsidRPr="009C7EE0" w:rsidRDefault="009C7EE0" w:rsidP="009C7EE0">
      <w:pPr>
        <w:pStyle w:val="affffb"/>
        <w:ind w:firstLine="420"/>
        <w:rPr>
          <w:rFonts w:ascii="宋体" w:hAnsi="宋体"/>
        </w:rPr>
      </w:pPr>
      <w:r w:rsidRPr="009C7EE0">
        <w:rPr>
          <w:rFonts w:ascii="宋体" w:hAnsi="宋体" w:hint="eastAsia"/>
        </w:rPr>
        <w:t>生产过程核心工艺参数（如扇形包翻转角度、、浇注重量、主机走速、主机位置、管模转速等）的采集周期应不大于20ms，状态监测数据采集周期应根据故障诊断需求确定，一般不大于10s；振动、温度等快速变化参数宜不大于1s。与MES系统的数据交互延迟应满足生产调度需求，一般不超过100 ms。</w:t>
      </w:r>
    </w:p>
    <w:p w14:paraId="523A81AC" w14:textId="364070F0" w:rsidR="009C7EE0" w:rsidRDefault="009C7EE0" w:rsidP="009C7EE0">
      <w:pPr>
        <w:pStyle w:val="affd"/>
        <w:spacing w:before="120" w:after="120"/>
      </w:pPr>
      <w:r>
        <w:rPr>
          <w:rFonts w:hint="eastAsia"/>
        </w:rPr>
        <w:t>数据安全</w:t>
      </w:r>
    </w:p>
    <w:p w14:paraId="3FF12FE3" w14:textId="3690C85D" w:rsidR="00DB286E" w:rsidRPr="009C7EE0" w:rsidRDefault="009C7EE0" w:rsidP="009C7EE0">
      <w:pPr>
        <w:pStyle w:val="affffb"/>
        <w:ind w:firstLine="420"/>
        <w:rPr>
          <w:rFonts w:ascii="宋体" w:hAnsi="宋体"/>
        </w:rPr>
      </w:pPr>
      <w:r w:rsidRPr="009C7EE0">
        <w:rPr>
          <w:rFonts w:ascii="宋体" w:hAnsi="宋体" w:hint="eastAsia"/>
        </w:rPr>
        <w:t>数据交互应具备访问控制、身份认证、数据加密等安全措施，防止未经授权的访问和数据篡改。具体要求应符合GB/T 38129—2019第10章的规定。</w:t>
      </w:r>
    </w:p>
    <w:p w14:paraId="2FFEC3B0" w14:textId="3EC68A0B" w:rsidR="009C7EE0" w:rsidRDefault="009C7EE0" w:rsidP="009C7EE0">
      <w:pPr>
        <w:pStyle w:val="affc"/>
        <w:spacing w:before="240" w:after="240"/>
      </w:pPr>
      <w:r>
        <w:rPr>
          <w:rFonts w:hint="eastAsia"/>
        </w:rPr>
        <w:t>设备智能控制要求</w:t>
      </w:r>
    </w:p>
    <w:p w14:paraId="5BA6078F" w14:textId="6BC294A8" w:rsidR="009C7EE0" w:rsidRDefault="009C7EE0" w:rsidP="009C7EE0">
      <w:pPr>
        <w:pStyle w:val="affd"/>
        <w:spacing w:before="120" w:after="120"/>
      </w:pPr>
      <w:r>
        <w:rPr>
          <w:rFonts w:hint="eastAsia"/>
        </w:rPr>
        <w:t>自动控制功能</w:t>
      </w:r>
    </w:p>
    <w:p w14:paraId="0B7CE3E0" w14:textId="77777777" w:rsidR="009C7EE0" w:rsidRDefault="009C7EE0" w:rsidP="009C7EE0">
      <w:pPr>
        <w:pStyle w:val="affffb"/>
        <w:ind w:firstLine="420"/>
      </w:pPr>
      <w:r>
        <w:rPr>
          <w:rFonts w:hint="eastAsia"/>
        </w:rPr>
        <w:t>智能离心机单元应能根据铁水成分及温度（从上工序熔炼单元获取）、管径、壁厚等规格自动调用相应的工艺参数，实现以下自动控制功能：</w:t>
      </w:r>
    </w:p>
    <w:p w14:paraId="513EC391" w14:textId="3B90C7FF" w:rsidR="009C7EE0" w:rsidRDefault="009C7EE0" w:rsidP="009C7EE0">
      <w:pPr>
        <w:pStyle w:val="af5"/>
        <w:numPr>
          <w:ilvl w:val="0"/>
          <w:numId w:val="34"/>
        </w:numPr>
      </w:pPr>
      <w:r>
        <w:rPr>
          <w:rFonts w:hint="eastAsia"/>
        </w:rPr>
        <w:t>浇注系统的自动定量浇注与流量控制，以及管模粉、孕育剂的自动定量加入；</w:t>
      </w:r>
    </w:p>
    <w:p w14:paraId="6FE17E8B" w14:textId="135F14A0" w:rsidR="009C7EE0" w:rsidRDefault="009C7EE0" w:rsidP="009C7EE0">
      <w:pPr>
        <w:pStyle w:val="af5"/>
      </w:pPr>
      <w:r>
        <w:rPr>
          <w:rFonts w:hint="eastAsia"/>
        </w:rPr>
        <w:t>离心主机转速的自动调节、行走速度的分段控制与优化；</w:t>
      </w:r>
    </w:p>
    <w:p w14:paraId="38C097C7" w14:textId="0CA83335" w:rsidR="009C7EE0" w:rsidRDefault="009C7EE0" w:rsidP="009C7EE0">
      <w:pPr>
        <w:pStyle w:val="af5"/>
      </w:pPr>
      <w:proofErr w:type="gramStart"/>
      <w:r>
        <w:rPr>
          <w:rFonts w:hint="eastAsia"/>
        </w:rPr>
        <w:t>管模冷却水</w:t>
      </w:r>
      <w:proofErr w:type="gramEnd"/>
      <w:r>
        <w:rPr>
          <w:rFonts w:hint="eastAsia"/>
        </w:rPr>
        <w:t>的自动调节（出入口温度、压力、流量）；</w:t>
      </w:r>
    </w:p>
    <w:p w14:paraId="4F8B7BBE" w14:textId="405607F7" w:rsidR="009C7EE0" w:rsidRDefault="009C7EE0" w:rsidP="009C7EE0">
      <w:pPr>
        <w:pStyle w:val="af5"/>
      </w:pPr>
      <w:r>
        <w:rPr>
          <w:rFonts w:hint="eastAsia"/>
        </w:rPr>
        <w:t>拔管机、接管装置的自动协同运行；</w:t>
      </w:r>
    </w:p>
    <w:p w14:paraId="351708AF" w14:textId="55F184A0" w:rsidR="009C7EE0" w:rsidRDefault="009C7EE0" w:rsidP="009C7EE0">
      <w:pPr>
        <w:pStyle w:val="af5"/>
      </w:pPr>
      <w:r>
        <w:rPr>
          <w:rFonts w:hint="eastAsia"/>
        </w:rPr>
        <w:t>壁厚检测设备自动对热态铸管产品的壁厚一致性进行检测，并反馈数据，实现工艺参数的优化；</w:t>
      </w:r>
    </w:p>
    <w:p w14:paraId="4FB4E130" w14:textId="04092837" w:rsidR="009C7EE0" w:rsidRDefault="009C7EE0" w:rsidP="009C7EE0">
      <w:pPr>
        <w:pStyle w:val="af5"/>
      </w:pPr>
      <w:r>
        <w:rPr>
          <w:rFonts w:hint="eastAsia"/>
        </w:rPr>
        <w:t>实现永久</w:t>
      </w:r>
      <w:proofErr w:type="gramStart"/>
      <w:r>
        <w:rPr>
          <w:rFonts w:hint="eastAsia"/>
        </w:rPr>
        <w:t>管号赋</w:t>
      </w:r>
      <w:proofErr w:type="gramEnd"/>
      <w:r>
        <w:rPr>
          <w:rFonts w:hint="eastAsia"/>
        </w:rPr>
        <w:t>码，并与关键生产数据绑定；</w:t>
      </w:r>
    </w:p>
    <w:p w14:paraId="692FD071" w14:textId="45FD5535" w:rsidR="009C7EE0" w:rsidRDefault="009C7EE0" w:rsidP="009C7EE0">
      <w:pPr>
        <w:pStyle w:val="af5"/>
      </w:pPr>
      <w:r>
        <w:rPr>
          <w:rFonts w:hint="eastAsia"/>
        </w:rPr>
        <w:t>实现与前后工序的生产匹配，提高生产效率，减少能源消耗。</w:t>
      </w:r>
    </w:p>
    <w:p w14:paraId="6A5C6F5E" w14:textId="7F6D0835" w:rsidR="009C7EE0" w:rsidRDefault="009C7EE0" w:rsidP="009C7EE0">
      <w:pPr>
        <w:pStyle w:val="affd"/>
        <w:spacing w:before="120" w:after="120"/>
      </w:pPr>
      <w:r>
        <w:rPr>
          <w:rFonts w:hint="eastAsia"/>
        </w:rPr>
        <w:t>工艺自适应调整</w:t>
      </w:r>
    </w:p>
    <w:p w14:paraId="77294DB3" w14:textId="77777777" w:rsidR="009C7EE0" w:rsidRDefault="009C7EE0" w:rsidP="009C7EE0">
      <w:pPr>
        <w:pStyle w:val="affffb"/>
        <w:ind w:firstLine="420"/>
      </w:pPr>
      <w:r>
        <w:rPr>
          <w:rFonts w:hint="eastAsia"/>
        </w:rPr>
        <w:t>宜具备工艺参数自学习与自适应调整功能，基于历史生产数据和当前质量反馈，利用机器学习等方法，实现主机行走、管模旋转、扇形包翻转等关键驱动电机转速曲线、浇注速度等核心参数的自适应调整，提升产品壁厚一致性，实现产品质量的持续改进。</w:t>
      </w:r>
    </w:p>
    <w:p w14:paraId="0696C318" w14:textId="06A07D0C" w:rsidR="009C7EE0" w:rsidRDefault="009C7EE0" w:rsidP="009C7EE0">
      <w:pPr>
        <w:pStyle w:val="affe"/>
        <w:spacing w:before="120" w:after="120"/>
      </w:pPr>
      <w:r>
        <w:rPr>
          <w:rFonts w:hint="eastAsia"/>
        </w:rPr>
        <w:t>工艺预测模型要求</w:t>
      </w:r>
    </w:p>
    <w:p w14:paraId="60C714F5" w14:textId="77777777" w:rsidR="009C7EE0" w:rsidRDefault="009C7EE0" w:rsidP="009C7EE0">
      <w:pPr>
        <w:pStyle w:val="affffb"/>
        <w:ind w:firstLine="420"/>
      </w:pPr>
      <w:r>
        <w:rPr>
          <w:rFonts w:hint="eastAsia"/>
        </w:rPr>
        <w:t>智能离心机单元应建立基于多物理场耦合的离心成型工艺预测模型，实现对产品质量指标的预判。模型应至少涵盖以下控制子模型：</w:t>
      </w:r>
    </w:p>
    <w:p w14:paraId="507BDF68" w14:textId="3664792B" w:rsidR="009C7EE0" w:rsidRDefault="009C7EE0" w:rsidP="009C7EE0">
      <w:pPr>
        <w:pStyle w:val="af5"/>
        <w:numPr>
          <w:ilvl w:val="0"/>
          <w:numId w:val="35"/>
        </w:numPr>
      </w:pPr>
      <w:r>
        <w:rPr>
          <w:rFonts w:hint="eastAsia"/>
        </w:rPr>
        <w:t>非线性流量补偿模型：应能根据扇形包内铁水残余重量、倾翻角速度与铁水流动性的非线性关系，实时计算理论瞬时流量；</w:t>
      </w:r>
    </w:p>
    <w:p w14:paraId="3B3681E8" w14:textId="26A75443" w:rsidR="009C7EE0" w:rsidRDefault="009C7EE0" w:rsidP="009C7EE0">
      <w:pPr>
        <w:pStyle w:val="af5"/>
      </w:pPr>
      <w:r>
        <w:rPr>
          <w:rFonts w:hint="eastAsia"/>
        </w:rPr>
        <w:t>壁厚分布预测模型：利用离心机行走速度 v(t)、管模转速 ω与预测流量的耦合关系，构建全管长壁厚分布模型。</w:t>
      </w:r>
    </w:p>
    <w:p w14:paraId="3522750D" w14:textId="25101258" w:rsidR="009C7EE0" w:rsidRDefault="009C7EE0" w:rsidP="009C7EE0">
      <w:pPr>
        <w:pStyle w:val="affe"/>
        <w:spacing w:before="120" w:after="120"/>
      </w:pPr>
      <w:r>
        <w:rPr>
          <w:rFonts w:hint="eastAsia"/>
        </w:rPr>
        <w:t>动态闭环控制要求</w:t>
      </w:r>
    </w:p>
    <w:p w14:paraId="05F1506A" w14:textId="77777777" w:rsidR="009C7EE0" w:rsidRDefault="009C7EE0" w:rsidP="009C7EE0">
      <w:pPr>
        <w:pStyle w:val="affffb"/>
        <w:ind w:firstLine="420"/>
      </w:pPr>
      <w:r>
        <w:rPr>
          <w:rFonts w:hint="eastAsia"/>
        </w:rPr>
        <w:t>智能离心机单元不应仅执行预设参数，而应具备基于反馈的动态调整能力：</w:t>
      </w:r>
    </w:p>
    <w:p w14:paraId="15A69A13" w14:textId="2525FE77" w:rsidR="009C7EE0" w:rsidRDefault="009C7EE0" w:rsidP="009C7EE0">
      <w:pPr>
        <w:pStyle w:val="af5"/>
        <w:numPr>
          <w:ilvl w:val="0"/>
          <w:numId w:val="36"/>
        </w:numPr>
      </w:pPr>
      <w:r>
        <w:rPr>
          <w:rFonts w:hint="eastAsia"/>
        </w:rPr>
        <w:lastRenderedPageBreak/>
        <w:t xml:space="preserve">铁水温度自动补偿：系统应自动获取熔炼单元或浇注前测温点的铁水温度，当温度偏差超过工艺设定阈值（如±20℃）时，系统应自动按预设补偿系数修正离心机浇注参数； </w:t>
      </w:r>
    </w:p>
    <w:p w14:paraId="33717AC8" w14:textId="06DB49AE" w:rsidR="009C7EE0" w:rsidRDefault="009C7EE0" w:rsidP="009C7EE0">
      <w:pPr>
        <w:pStyle w:val="af5"/>
      </w:pPr>
      <w:r>
        <w:rPr>
          <w:rFonts w:hint="eastAsia"/>
        </w:rPr>
        <w:t>热态壁厚反馈修正：应实时接收</w:t>
      </w:r>
      <w:r w:rsidR="007F7B01">
        <w:rPr>
          <w:rFonts w:hint="eastAsia"/>
        </w:rPr>
        <w:t>6.1</w:t>
      </w:r>
      <w:r>
        <w:rPr>
          <w:rFonts w:hint="eastAsia"/>
        </w:rPr>
        <w:t>e) 章节所述的热态壁厚检测数据，智能单元应具备自学习功能，当检测到壁厚出现趋势性偏差时，应自动微调主机的分段行走速度曲线；</w:t>
      </w:r>
    </w:p>
    <w:p w14:paraId="2380271F" w14:textId="0D4FF083" w:rsidR="009C7EE0" w:rsidRDefault="009C7EE0" w:rsidP="009C7EE0">
      <w:pPr>
        <w:pStyle w:val="af5"/>
      </w:pPr>
      <w:r>
        <w:rPr>
          <w:rFonts w:hint="eastAsia"/>
        </w:rPr>
        <w:t>壁厚偏差控制：通过模型优化后，全管长壁厚均匀度（极差值）应比人工设定模式下提升 15% 以上。</w:t>
      </w:r>
    </w:p>
    <w:p w14:paraId="06698949" w14:textId="6FD6DC00" w:rsidR="009C7EE0" w:rsidRDefault="009C7EE0" w:rsidP="009C7EE0">
      <w:pPr>
        <w:pStyle w:val="affd"/>
        <w:spacing w:before="120" w:after="120"/>
      </w:pPr>
      <w:r>
        <w:rPr>
          <w:rFonts w:hint="eastAsia"/>
        </w:rPr>
        <w:t>柔性生产</w:t>
      </w:r>
    </w:p>
    <w:p w14:paraId="19C471C4" w14:textId="77777777" w:rsidR="009C7EE0" w:rsidRDefault="009C7EE0" w:rsidP="009C7EE0">
      <w:pPr>
        <w:pStyle w:val="affffb"/>
        <w:ind w:firstLine="420"/>
      </w:pPr>
      <w:r>
        <w:rPr>
          <w:rFonts w:hint="eastAsia"/>
        </w:rPr>
        <w:t>能够根据生产计划自动识别管型并切换工艺参数，切换时间应满足生产线节拍要求。</w:t>
      </w:r>
    </w:p>
    <w:p w14:paraId="204D212E" w14:textId="7293C04D" w:rsidR="009C7EE0" w:rsidRDefault="009C7EE0" w:rsidP="009C7EE0">
      <w:pPr>
        <w:pStyle w:val="afff2"/>
      </w:pPr>
      <w:proofErr w:type="gramStart"/>
      <w:r>
        <w:rPr>
          <w:rFonts w:hint="eastAsia"/>
        </w:rPr>
        <w:t>管模和</w:t>
      </w:r>
      <w:proofErr w:type="gramEnd"/>
      <w:r>
        <w:rPr>
          <w:rFonts w:hint="eastAsia"/>
        </w:rPr>
        <w:t>机头可采用自动或人工方式更换，但工艺参数的调整应实现自动化。</w:t>
      </w:r>
    </w:p>
    <w:p w14:paraId="49FEA54C" w14:textId="57D1E0CE" w:rsidR="009C7EE0" w:rsidRDefault="009C7EE0" w:rsidP="009C7EE0">
      <w:pPr>
        <w:pStyle w:val="affd"/>
        <w:spacing w:before="120" w:after="120"/>
      </w:pPr>
      <w:r>
        <w:rPr>
          <w:rFonts w:hint="eastAsia"/>
        </w:rPr>
        <w:t>人机交互</w:t>
      </w:r>
    </w:p>
    <w:p w14:paraId="22C6F8E0" w14:textId="4918284E" w:rsidR="004B3E93" w:rsidRDefault="009C7EE0" w:rsidP="009C7EE0">
      <w:pPr>
        <w:pStyle w:val="affffb"/>
        <w:ind w:firstLine="420"/>
      </w:pPr>
      <w:r>
        <w:rPr>
          <w:rFonts w:hint="eastAsia"/>
        </w:rPr>
        <w:t>操作界面应提供工艺参数实时显示、历史趋势查询、报警信息汇总、操作指导等功能，并支持触摸屏操作。宜支持移动终端（如平板电脑）的远程监控与操作。</w:t>
      </w:r>
    </w:p>
    <w:p w14:paraId="339C70E1" w14:textId="70B4FDE4" w:rsidR="009C7EE0" w:rsidRDefault="009C7EE0" w:rsidP="009C7EE0">
      <w:pPr>
        <w:pStyle w:val="affc"/>
        <w:spacing w:before="240" w:after="240"/>
      </w:pPr>
      <w:r>
        <w:rPr>
          <w:rFonts w:hint="eastAsia"/>
        </w:rPr>
        <w:t>预测性维护要求</w:t>
      </w:r>
    </w:p>
    <w:p w14:paraId="13A32927" w14:textId="18E65D6A" w:rsidR="009C7EE0" w:rsidRDefault="009C7EE0" w:rsidP="009C7EE0">
      <w:pPr>
        <w:pStyle w:val="affd"/>
        <w:spacing w:before="120" w:after="120"/>
      </w:pPr>
      <w:r>
        <w:rPr>
          <w:rFonts w:hint="eastAsia"/>
        </w:rPr>
        <w:t>状态监测</w:t>
      </w:r>
    </w:p>
    <w:p w14:paraId="756E8698" w14:textId="77777777" w:rsidR="009C7EE0" w:rsidRDefault="009C7EE0" w:rsidP="009C7EE0">
      <w:pPr>
        <w:pStyle w:val="affffb"/>
        <w:ind w:firstLine="420"/>
      </w:pPr>
      <w:r>
        <w:rPr>
          <w:rFonts w:hint="eastAsia"/>
        </w:rPr>
        <w:t>应对以下关键部件实施在线状态监测：</w:t>
      </w:r>
    </w:p>
    <w:p w14:paraId="2C2E75B9" w14:textId="36D5048C" w:rsidR="009C7EE0" w:rsidRDefault="009C7EE0" w:rsidP="009C7EE0">
      <w:pPr>
        <w:pStyle w:val="af5"/>
        <w:numPr>
          <w:ilvl w:val="0"/>
          <w:numId w:val="37"/>
        </w:numPr>
      </w:pPr>
      <w:r>
        <w:rPr>
          <w:rFonts w:hint="eastAsia"/>
        </w:rPr>
        <w:t>主机轴承振动与温度；</w:t>
      </w:r>
    </w:p>
    <w:p w14:paraId="0D670178" w14:textId="0B7C19A2" w:rsidR="009C7EE0" w:rsidRDefault="009C7EE0" w:rsidP="009C7EE0">
      <w:pPr>
        <w:pStyle w:val="af5"/>
      </w:pPr>
      <w:r>
        <w:rPr>
          <w:rFonts w:hint="eastAsia"/>
        </w:rPr>
        <w:t>主机行走、管模旋转、扇形包翻转等关键驱动电机的电流与温度；</w:t>
      </w:r>
    </w:p>
    <w:p w14:paraId="43B0021B" w14:textId="562C4C94" w:rsidR="009C7EE0" w:rsidRDefault="009C7EE0" w:rsidP="009C7EE0">
      <w:pPr>
        <w:pStyle w:val="af5"/>
      </w:pPr>
      <w:r>
        <w:rPr>
          <w:rFonts w:hint="eastAsia"/>
        </w:rPr>
        <w:t>液压系统(如有)压力、油温、油位；</w:t>
      </w:r>
    </w:p>
    <w:p w14:paraId="524D9169" w14:textId="0225A6E8" w:rsidR="009C7EE0" w:rsidRDefault="009C7EE0" w:rsidP="009C7EE0">
      <w:pPr>
        <w:pStyle w:val="af5"/>
      </w:pPr>
      <w:r>
        <w:rPr>
          <w:rFonts w:hint="eastAsia"/>
        </w:rPr>
        <w:t>冷却水系统流量、压力、温度。</w:t>
      </w:r>
    </w:p>
    <w:p w14:paraId="04D04D8D" w14:textId="0F439B2A" w:rsidR="009C7EE0" w:rsidRDefault="009C7EE0" w:rsidP="00A00765">
      <w:pPr>
        <w:pStyle w:val="affd"/>
        <w:spacing w:before="120" w:after="120"/>
      </w:pPr>
      <w:r>
        <w:rPr>
          <w:rFonts w:hint="eastAsia"/>
        </w:rPr>
        <w:t>故障诊断</w:t>
      </w:r>
    </w:p>
    <w:p w14:paraId="463BDCFC" w14:textId="77777777" w:rsidR="009C7EE0" w:rsidRDefault="009C7EE0" w:rsidP="00A00765">
      <w:pPr>
        <w:pStyle w:val="affffb"/>
        <w:ind w:firstLine="420"/>
      </w:pPr>
      <w:r>
        <w:rPr>
          <w:rFonts w:hint="eastAsia"/>
        </w:rPr>
        <w:t>应配置故障诊断功能，可采用内置模块或通过与上层诊断系统协同实现，能够根据监测数据识别常见故障（如轴承磨损、不平衡、不对中、润滑不良等），并给出故障原因提示。</w:t>
      </w:r>
    </w:p>
    <w:p w14:paraId="01998352" w14:textId="48A61D7B" w:rsidR="009C7EE0" w:rsidRDefault="009C7EE0" w:rsidP="00A00765">
      <w:pPr>
        <w:pStyle w:val="affd"/>
        <w:spacing w:before="120" w:after="120"/>
      </w:pPr>
      <w:r>
        <w:rPr>
          <w:rFonts w:hint="eastAsia"/>
        </w:rPr>
        <w:t>寿命预测</w:t>
      </w:r>
    </w:p>
    <w:p w14:paraId="794F971C" w14:textId="77777777" w:rsidR="009C7EE0" w:rsidRDefault="009C7EE0" w:rsidP="00A00765">
      <w:pPr>
        <w:pStyle w:val="affffb"/>
        <w:ind w:firstLine="420"/>
      </w:pPr>
      <w:r>
        <w:rPr>
          <w:rFonts w:hint="eastAsia"/>
        </w:rPr>
        <w:t>宜基于关键部件的历史运行数据和理论寿命模型，预测其剩余使用寿命，并在需要维护时提前发出预警。维护预警应包含建议的维护时间、维护内容和备件信息。</w:t>
      </w:r>
    </w:p>
    <w:p w14:paraId="7D650175" w14:textId="18A2A93D" w:rsidR="009C7EE0" w:rsidRDefault="009C7EE0" w:rsidP="00A00765">
      <w:pPr>
        <w:pStyle w:val="affd"/>
        <w:spacing w:before="120" w:after="120"/>
      </w:pPr>
      <w:r>
        <w:rPr>
          <w:rFonts w:hint="eastAsia"/>
        </w:rPr>
        <w:t>维护管理</w:t>
      </w:r>
    </w:p>
    <w:p w14:paraId="464661F2" w14:textId="26F5EDA7" w:rsidR="002A1260" w:rsidRDefault="009C7EE0" w:rsidP="009C7EE0">
      <w:pPr>
        <w:pStyle w:val="affffb"/>
        <w:ind w:firstLine="420"/>
      </w:pPr>
      <w:r>
        <w:rPr>
          <w:rFonts w:hint="eastAsia"/>
        </w:rPr>
        <w:t>应记录每次维护活动的详细信息（维护时间、维护内容、更换部件、执行人员等），形成电子维护档案，并宜与上层设备管理</w:t>
      </w:r>
      <w:r w:rsidRPr="00053E52">
        <w:rPr>
          <w:rFonts w:ascii="宋体" w:hAnsi="宋体" w:hint="eastAsia"/>
        </w:rPr>
        <w:t>系统（EAM）实现数据同步</w:t>
      </w:r>
      <w:r>
        <w:rPr>
          <w:rFonts w:hint="eastAsia"/>
        </w:rPr>
        <w:t>（如配备）。</w:t>
      </w:r>
    </w:p>
    <w:p w14:paraId="29B3203A" w14:textId="0F1C7D53" w:rsidR="00A00765" w:rsidRDefault="00A00765" w:rsidP="00A00765">
      <w:pPr>
        <w:pStyle w:val="affc"/>
        <w:spacing w:before="240" w:after="240"/>
      </w:pPr>
      <w:r>
        <w:rPr>
          <w:rFonts w:hint="eastAsia"/>
        </w:rPr>
        <w:t>安全要求</w:t>
      </w:r>
    </w:p>
    <w:p w14:paraId="57E81C39" w14:textId="361C8826" w:rsidR="00A00765" w:rsidRDefault="00A00765" w:rsidP="00A00765">
      <w:pPr>
        <w:pStyle w:val="affd"/>
        <w:spacing w:before="120" w:after="120"/>
      </w:pPr>
      <w:r>
        <w:rPr>
          <w:rFonts w:hint="eastAsia"/>
        </w:rPr>
        <w:t>功能安全</w:t>
      </w:r>
    </w:p>
    <w:p w14:paraId="7E8F97A9" w14:textId="7CBE500F" w:rsidR="00A00765" w:rsidRPr="00A00765" w:rsidRDefault="00A00765" w:rsidP="00A00765">
      <w:pPr>
        <w:pStyle w:val="affffb"/>
        <w:ind w:firstLine="420"/>
        <w:rPr>
          <w:rFonts w:ascii="宋体" w:hAnsi="宋体"/>
        </w:rPr>
      </w:pPr>
      <w:r w:rsidRPr="00A00765">
        <w:rPr>
          <w:rFonts w:ascii="宋体" w:hAnsi="宋体" w:hint="eastAsia"/>
        </w:rPr>
        <w:t>智能离心机单元的安全功能（如急停、安全门联锁、光幕保护）应符合GB/T 16855.1的规定，其安全功能的安全完整性等级（SIL）或性能等级（PL）应满足风险评估要求，并符合GB/T 20438或GB/T 16855.1的规定。</w:t>
      </w:r>
    </w:p>
    <w:p w14:paraId="65BA303E" w14:textId="3ABDB232" w:rsidR="00A00765" w:rsidRDefault="00A00765" w:rsidP="00A00765">
      <w:pPr>
        <w:pStyle w:val="affd"/>
        <w:spacing w:before="120" w:after="120"/>
      </w:pPr>
      <w:r>
        <w:rPr>
          <w:rFonts w:hint="eastAsia"/>
        </w:rPr>
        <w:t>电气安全</w:t>
      </w:r>
    </w:p>
    <w:p w14:paraId="32D9B27C" w14:textId="42542003" w:rsidR="00A00765" w:rsidRPr="00A00765" w:rsidRDefault="00A00765" w:rsidP="00A00765">
      <w:pPr>
        <w:pStyle w:val="affffb"/>
        <w:ind w:firstLine="420"/>
        <w:rPr>
          <w:rFonts w:ascii="宋体" w:hAnsi="宋体"/>
        </w:rPr>
      </w:pPr>
      <w:r w:rsidRPr="00A00765">
        <w:rPr>
          <w:rFonts w:ascii="宋体" w:hAnsi="宋体" w:hint="eastAsia"/>
        </w:rPr>
        <w:lastRenderedPageBreak/>
        <w:t>电气系统应符合GB/T 5226.1的规定，具备过载、短路、接地保护。</w:t>
      </w:r>
    </w:p>
    <w:p w14:paraId="64A11177" w14:textId="184EB38D" w:rsidR="00A00765" w:rsidRDefault="00A00765" w:rsidP="00A00765">
      <w:pPr>
        <w:pStyle w:val="affd"/>
        <w:spacing w:before="120" w:after="120"/>
      </w:pPr>
      <w:r>
        <w:rPr>
          <w:rFonts w:hint="eastAsia"/>
        </w:rPr>
        <w:t>网络安全</w:t>
      </w:r>
    </w:p>
    <w:p w14:paraId="1227FAF1" w14:textId="77777777" w:rsidR="00A00765" w:rsidRDefault="00A00765" w:rsidP="00A00765">
      <w:pPr>
        <w:pStyle w:val="affffb"/>
        <w:ind w:firstLine="420"/>
      </w:pPr>
      <w:r>
        <w:rPr>
          <w:rFonts w:hint="eastAsia"/>
        </w:rPr>
        <w:t>智能离心机单元的网络接入应符合工厂网络安全策略，具备防火墙、入侵检测等防护措施，防止网络攻击导致的设备异常或停机。</w:t>
      </w:r>
    </w:p>
    <w:p w14:paraId="22D2BAEE" w14:textId="2080ED71" w:rsidR="00A00765" w:rsidRDefault="00A00765" w:rsidP="00A00765">
      <w:pPr>
        <w:pStyle w:val="affd"/>
        <w:spacing w:before="120" w:after="120"/>
      </w:pPr>
      <w:r>
        <w:rPr>
          <w:rFonts w:hint="eastAsia"/>
        </w:rPr>
        <w:t>信息安全</w:t>
      </w:r>
    </w:p>
    <w:p w14:paraId="15286013" w14:textId="095A0BF7" w:rsidR="001D212F" w:rsidRDefault="00A00765" w:rsidP="00A00765">
      <w:pPr>
        <w:pStyle w:val="affffb"/>
        <w:ind w:firstLine="420"/>
      </w:pPr>
      <w:r>
        <w:rPr>
          <w:rFonts w:hint="eastAsia"/>
        </w:rPr>
        <w:t>设备内部存储的生产数据、工艺参数、维护记录等应具备防篡改机制，重要数据应定期备份。</w:t>
      </w:r>
    </w:p>
    <w:p w14:paraId="4A4ADF48" w14:textId="39BD5D20" w:rsidR="00A00765" w:rsidRDefault="00A00765" w:rsidP="00A00765">
      <w:pPr>
        <w:pStyle w:val="affc"/>
        <w:spacing w:before="240" w:after="240"/>
      </w:pPr>
      <w:r>
        <w:rPr>
          <w:rFonts w:hint="eastAsia"/>
        </w:rPr>
        <w:t>试验方法</w:t>
      </w:r>
    </w:p>
    <w:p w14:paraId="3564B190" w14:textId="2C00469B" w:rsidR="00A00765" w:rsidRDefault="00A00765" w:rsidP="00A00765">
      <w:pPr>
        <w:pStyle w:val="affd"/>
        <w:spacing w:before="120" w:after="120"/>
      </w:pPr>
      <w:r>
        <w:rPr>
          <w:rFonts w:hint="eastAsia"/>
        </w:rPr>
        <w:t>一般要求</w:t>
      </w:r>
    </w:p>
    <w:p w14:paraId="72FCBB13" w14:textId="77777777" w:rsidR="00A00765" w:rsidRDefault="00A00765" w:rsidP="00A00765">
      <w:pPr>
        <w:pStyle w:val="affffb"/>
        <w:ind w:firstLine="420"/>
      </w:pPr>
      <w:r>
        <w:rPr>
          <w:rFonts w:hint="eastAsia"/>
        </w:rPr>
        <w:t>试验环境、仪器仪表应符合相关标准要求。试验前应检查设备完整性，确认所有安全措施已落实。</w:t>
      </w:r>
    </w:p>
    <w:p w14:paraId="64A1B8F8" w14:textId="58CA65AE" w:rsidR="00A00765" w:rsidRDefault="00A00765" w:rsidP="00A00765">
      <w:pPr>
        <w:pStyle w:val="affd"/>
        <w:spacing w:before="120" w:after="120"/>
      </w:pPr>
      <w:r>
        <w:rPr>
          <w:rFonts w:hint="eastAsia"/>
        </w:rPr>
        <w:t>数据交互试验</w:t>
      </w:r>
    </w:p>
    <w:p w14:paraId="2B41DFAE" w14:textId="21BD3107" w:rsidR="00A00765" w:rsidRPr="00A00765" w:rsidRDefault="00A00765" w:rsidP="00A00765">
      <w:pPr>
        <w:pStyle w:val="affffb"/>
        <w:ind w:firstLine="420"/>
        <w:rPr>
          <w:rFonts w:ascii="宋体" w:hAnsi="宋体"/>
        </w:rPr>
      </w:pPr>
      <w:r w:rsidRPr="00A00765">
        <w:rPr>
          <w:rFonts w:ascii="宋体" w:hAnsi="宋体" w:hint="eastAsia"/>
        </w:rPr>
        <w:t>按照5.2和5.3的规定，通过模拟上层系统发送指令并接收反馈数据，验证数据内容、格式、实时性是否符合要求。可采用网络抓包工具或专用测试软件进行。数据交互试验的要求如下：</w:t>
      </w:r>
    </w:p>
    <w:p w14:paraId="192EEB08" w14:textId="1E49B510" w:rsidR="00A00765" w:rsidRDefault="00A00765" w:rsidP="00A00765">
      <w:pPr>
        <w:pStyle w:val="af5"/>
        <w:numPr>
          <w:ilvl w:val="0"/>
          <w:numId w:val="38"/>
        </w:numPr>
      </w:pPr>
      <w:r>
        <w:rPr>
          <w:rFonts w:hint="eastAsia"/>
        </w:rPr>
        <w:t>测试用案例数量不少于10个；</w:t>
      </w:r>
    </w:p>
    <w:p w14:paraId="37FB5D0F" w14:textId="595AC53F" w:rsidR="00A00765" w:rsidRDefault="00A00765" w:rsidP="00A00765">
      <w:pPr>
        <w:pStyle w:val="af5"/>
      </w:pPr>
      <w:r>
        <w:rPr>
          <w:rFonts w:hint="eastAsia"/>
        </w:rPr>
        <w:t>测试时长不少于30</w:t>
      </w:r>
      <w:r w:rsidR="00233DD6">
        <w:rPr>
          <w:rFonts w:hint="eastAsia"/>
        </w:rPr>
        <w:t>m</w:t>
      </w:r>
      <w:r w:rsidR="00233DD6">
        <w:t>in</w:t>
      </w:r>
      <w:r>
        <w:rPr>
          <w:rFonts w:hint="eastAsia"/>
        </w:rPr>
        <w:t>；</w:t>
      </w:r>
    </w:p>
    <w:p w14:paraId="412DE968" w14:textId="67E99A34" w:rsidR="00A00765" w:rsidRDefault="00A00765" w:rsidP="00A00765">
      <w:pPr>
        <w:pStyle w:val="af5"/>
      </w:pPr>
      <w:r>
        <w:rPr>
          <w:rFonts w:hint="eastAsia"/>
        </w:rPr>
        <w:t>允许丢包率≤0.1%；</w:t>
      </w:r>
    </w:p>
    <w:p w14:paraId="19601645" w14:textId="43BFCE6F" w:rsidR="00A00765" w:rsidRDefault="00A00765" w:rsidP="00A00765">
      <w:pPr>
        <w:pStyle w:val="af5"/>
      </w:pPr>
      <w:r>
        <w:rPr>
          <w:rFonts w:hint="eastAsia"/>
        </w:rPr>
        <w:t>数据正确性验证。</w:t>
      </w:r>
    </w:p>
    <w:p w14:paraId="16432697" w14:textId="7CB7AC60" w:rsidR="00A00765" w:rsidRDefault="00A00765" w:rsidP="00A00765">
      <w:pPr>
        <w:pStyle w:val="affd"/>
        <w:spacing w:before="120" w:after="120"/>
      </w:pPr>
      <w:r>
        <w:rPr>
          <w:rFonts w:hint="eastAsia"/>
        </w:rPr>
        <w:t>智能控制功能试验</w:t>
      </w:r>
    </w:p>
    <w:p w14:paraId="292C3A4F" w14:textId="347833C6" w:rsidR="00A00765" w:rsidRPr="00A00765" w:rsidRDefault="00A00765" w:rsidP="00A00765">
      <w:pPr>
        <w:pStyle w:val="affffb"/>
        <w:ind w:firstLine="420"/>
        <w:rPr>
          <w:rFonts w:ascii="宋体" w:hAnsi="宋体"/>
        </w:rPr>
      </w:pPr>
      <w:r w:rsidRPr="00A00765">
        <w:rPr>
          <w:rFonts w:ascii="宋体" w:hAnsi="宋体" w:hint="eastAsia"/>
        </w:rPr>
        <w:t>分别测试自动控制、工艺参数优化、柔性生产等功能。自动控制试验应覆盖不同规格产品，验证一键启动至成品下线全过程。工艺参数优化试验可通过设置目标质量指标，观察参数调整情况。自动控制功能应连续运行4</w:t>
      </w:r>
      <w:r w:rsidR="00233DD6">
        <w:rPr>
          <w:rFonts w:ascii="宋体" w:hAnsi="宋体" w:hint="eastAsia"/>
        </w:rPr>
        <w:t>h</w:t>
      </w:r>
      <w:r w:rsidRPr="00A00765">
        <w:rPr>
          <w:rFonts w:ascii="宋体" w:hAnsi="宋体" w:hint="eastAsia"/>
        </w:rPr>
        <w:t>无故障，产品合格率不低于98%。</w:t>
      </w:r>
    </w:p>
    <w:p w14:paraId="20C5BF2B" w14:textId="16EA5524" w:rsidR="00A00765" w:rsidRDefault="00A00765" w:rsidP="00A6336C">
      <w:pPr>
        <w:pStyle w:val="affd"/>
        <w:spacing w:before="120" w:after="120"/>
      </w:pPr>
      <w:r>
        <w:rPr>
          <w:rFonts w:hint="eastAsia"/>
        </w:rPr>
        <w:t>预测性维护功能试验</w:t>
      </w:r>
    </w:p>
    <w:p w14:paraId="5D439F9F" w14:textId="77777777" w:rsidR="00A00765" w:rsidRDefault="00A00765" w:rsidP="00A6336C">
      <w:pPr>
        <w:pStyle w:val="affffb"/>
        <w:ind w:firstLine="420"/>
      </w:pPr>
      <w:r>
        <w:rPr>
          <w:rFonts w:hint="eastAsia"/>
        </w:rPr>
        <w:t>模拟关键部件状态数据异常，验证状态监测、故障诊断、寿命预测等功能是否正常触发预警，并记录预警信息。可通过注入模拟信号或设置测试模式进行。预测性维护功能的验证应包括：</w:t>
      </w:r>
    </w:p>
    <w:p w14:paraId="064F9026" w14:textId="09A97EBB" w:rsidR="00A00765" w:rsidRDefault="00A00765" w:rsidP="00A6336C">
      <w:pPr>
        <w:pStyle w:val="af5"/>
        <w:numPr>
          <w:ilvl w:val="0"/>
          <w:numId w:val="39"/>
        </w:numPr>
      </w:pPr>
      <w:r>
        <w:rPr>
          <w:rFonts w:hint="eastAsia"/>
        </w:rPr>
        <w:t>故障诊断准确率测试，应模拟不少于5种典型故障(如轴承磨损、润滑不良、驱动电机过载、温度过高、振动过大等)；</w:t>
      </w:r>
    </w:p>
    <w:p w14:paraId="3559BF2C" w14:textId="38B3637C" w:rsidR="00A00765" w:rsidRDefault="00A00765" w:rsidP="00A6336C">
      <w:pPr>
        <w:pStyle w:val="af5"/>
      </w:pPr>
      <w:r>
        <w:rPr>
          <w:rFonts w:hint="eastAsia"/>
        </w:rPr>
        <w:t>寿命预测误差评估，与实际寿命对比，误差应≤20%；</w:t>
      </w:r>
    </w:p>
    <w:p w14:paraId="4F07CBC2" w14:textId="3A45E819" w:rsidR="00A00765" w:rsidRDefault="00A00765" w:rsidP="00A6336C">
      <w:pPr>
        <w:pStyle w:val="af5"/>
      </w:pPr>
      <w:r>
        <w:rPr>
          <w:rFonts w:hint="eastAsia"/>
        </w:rPr>
        <w:t>预警提前量验证，预警发出至实际故障时间应满足维护响应需求(由用户与制造商协商确定，通常应不少于24</w:t>
      </w:r>
      <w:r w:rsidR="00233DD6">
        <w:rPr>
          <w:rFonts w:hint="eastAsia"/>
        </w:rPr>
        <w:t>h</w:t>
      </w:r>
      <w:r>
        <w:rPr>
          <w:rFonts w:hint="eastAsia"/>
        </w:rPr>
        <w:t>)。</w:t>
      </w:r>
    </w:p>
    <w:p w14:paraId="7920A3F8" w14:textId="78F3DBC2" w:rsidR="00A00765" w:rsidRDefault="00A00765" w:rsidP="00A6336C">
      <w:pPr>
        <w:pStyle w:val="affd"/>
        <w:spacing w:before="120" w:after="120"/>
      </w:pPr>
      <w:r>
        <w:rPr>
          <w:rFonts w:hint="eastAsia"/>
        </w:rPr>
        <w:t>安全功能试验</w:t>
      </w:r>
    </w:p>
    <w:p w14:paraId="48FA869A" w14:textId="6A1343EB" w:rsidR="007A5D3A" w:rsidRPr="00A6336C" w:rsidRDefault="00A00765" w:rsidP="00A6336C">
      <w:pPr>
        <w:pStyle w:val="affffb"/>
        <w:ind w:firstLine="420"/>
        <w:rPr>
          <w:rFonts w:ascii="宋体" w:hAnsi="宋体"/>
        </w:rPr>
      </w:pPr>
      <w:r w:rsidRPr="00A6336C">
        <w:rPr>
          <w:rFonts w:ascii="宋体" w:hAnsi="宋体" w:hint="eastAsia"/>
        </w:rPr>
        <w:t>逐一验证急停按钮、安全门联锁、光幕保护等安全功能是否有效。网络安全试验应按GB/T 22239等相关标准进行安全评估。现场验收应在连续生产条件下进行不少于8</w:t>
      </w:r>
      <w:r w:rsidR="00233DD6">
        <w:rPr>
          <w:rFonts w:ascii="宋体" w:hAnsi="宋体" w:hint="eastAsia"/>
        </w:rPr>
        <w:t>h</w:t>
      </w:r>
      <w:r w:rsidRPr="00A6336C">
        <w:rPr>
          <w:rFonts w:ascii="宋体" w:hAnsi="宋体" w:hint="eastAsia"/>
        </w:rPr>
        <w:t>的运行考核，所有功能应正常。</w:t>
      </w:r>
    </w:p>
    <w:p w14:paraId="6A9183D4" w14:textId="5EAE2834" w:rsidR="00A6336C" w:rsidRDefault="00A6336C" w:rsidP="00A6336C">
      <w:pPr>
        <w:pStyle w:val="affc"/>
        <w:spacing w:before="240" w:after="240"/>
      </w:pPr>
      <w:r>
        <w:rPr>
          <w:rFonts w:hint="eastAsia"/>
        </w:rPr>
        <w:t>检验规则</w:t>
      </w:r>
    </w:p>
    <w:p w14:paraId="6B7B559F" w14:textId="704267E0" w:rsidR="00A6336C" w:rsidRDefault="00A6336C" w:rsidP="00A6336C">
      <w:pPr>
        <w:pStyle w:val="affd"/>
        <w:spacing w:before="120" w:after="120"/>
      </w:pPr>
      <w:r>
        <w:rPr>
          <w:rFonts w:hint="eastAsia"/>
        </w:rPr>
        <w:lastRenderedPageBreak/>
        <w:t>出厂检验</w:t>
      </w:r>
    </w:p>
    <w:p w14:paraId="7590AD65" w14:textId="77777777" w:rsidR="00A6336C" w:rsidRDefault="00A6336C" w:rsidP="00A6336C">
      <w:pPr>
        <w:pStyle w:val="affffb"/>
        <w:ind w:firstLine="420"/>
      </w:pPr>
      <w:r>
        <w:rPr>
          <w:rFonts w:hint="eastAsia"/>
        </w:rPr>
        <w:t>每台智能离心机单元出厂前应进行以下检验：</w:t>
      </w:r>
    </w:p>
    <w:p w14:paraId="4A58E69D" w14:textId="58D3708B" w:rsidR="00A6336C" w:rsidRDefault="00A6336C" w:rsidP="00A6336C">
      <w:pPr>
        <w:pStyle w:val="af5"/>
        <w:numPr>
          <w:ilvl w:val="0"/>
          <w:numId w:val="40"/>
        </w:numPr>
      </w:pPr>
      <w:r>
        <w:rPr>
          <w:rFonts w:hint="eastAsia"/>
        </w:rPr>
        <w:t>外观与尺寸检查；</w:t>
      </w:r>
    </w:p>
    <w:p w14:paraId="4F93F6AB" w14:textId="0E5CE4F8" w:rsidR="00A6336C" w:rsidRDefault="00A6336C" w:rsidP="00A6336C">
      <w:pPr>
        <w:pStyle w:val="af5"/>
      </w:pPr>
      <w:r>
        <w:rPr>
          <w:rFonts w:hint="eastAsia"/>
        </w:rPr>
        <w:t>电气安全测试；</w:t>
      </w:r>
    </w:p>
    <w:p w14:paraId="7A6ACB98" w14:textId="2C0401F5" w:rsidR="00A6336C" w:rsidRDefault="00A6336C" w:rsidP="00A6336C">
      <w:pPr>
        <w:pStyle w:val="af5"/>
      </w:pPr>
      <w:r>
        <w:rPr>
          <w:rFonts w:hint="eastAsia"/>
        </w:rPr>
        <w:t>基本自动控制功能验证；</w:t>
      </w:r>
    </w:p>
    <w:p w14:paraId="6E117F60" w14:textId="6D6D9236" w:rsidR="00A6336C" w:rsidRDefault="00A6336C" w:rsidP="00A6336C">
      <w:pPr>
        <w:pStyle w:val="af5"/>
      </w:pPr>
      <w:r>
        <w:rPr>
          <w:rFonts w:hint="eastAsia"/>
        </w:rPr>
        <w:t>数据交互接口测试（仅验证通信连通性）。</w:t>
      </w:r>
    </w:p>
    <w:p w14:paraId="30507B24" w14:textId="25DF8EB2" w:rsidR="00A6336C" w:rsidRDefault="00A6336C" w:rsidP="00A6336C">
      <w:pPr>
        <w:pStyle w:val="affd"/>
        <w:spacing w:before="120" w:after="120"/>
      </w:pPr>
      <w:r>
        <w:rPr>
          <w:rFonts w:hint="eastAsia"/>
        </w:rPr>
        <w:t>型式检验</w:t>
      </w:r>
    </w:p>
    <w:p w14:paraId="1A90D1E6" w14:textId="77777777" w:rsidR="00A6336C" w:rsidRDefault="00A6336C" w:rsidP="00A6336C">
      <w:pPr>
        <w:pStyle w:val="affffb"/>
        <w:ind w:firstLine="420"/>
      </w:pPr>
      <w:r>
        <w:rPr>
          <w:rFonts w:hint="eastAsia"/>
        </w:rPr>
        <w:t>有下列情况之一时，应进行型式检验：</w:t>
      </w:r>
    </w:p>
    <w:p w14:paraId="40D11269" w14:textId="07D148A4" w:rsidR="00A6336C" w:rsidRDefault="00A6336C" w:rsidP="00A6336C">
      <w:pPr>
        <w:pStyle w:val="af5"/>
        <w:numPr>
          <w:ilvl w:val="0"/>
          <w:numId w:val="41"/>
        </w:numPr>
      </w:pPr>
      <w:r>
        <w:rPr>
          <w:rFonts w:hint="eastAsia"/>
        </w:rPr>
        <w:t>新产品定型或老产品转产；</w:t>
      </w:r>
    </w:p>
    <w:p w14:paraId="2FBC2647" w14:textId="7205348D" w:rsidR="00A6336C" w:rsidRDefault="00A6336C" w:rsidP="00A6336C">
      <w:pPr>
        <w:pStyle w:val="af5"/>
      </w:pPr>
      <w:r>
        <w:rPr>
          <w:rFonts w:hint="eastAsia"/>
        </w:rPr>
        <w:t>结构、材料、工艺重大变更；</w:t>
      </w:r>
    </w:p>
    <w:p w14:paraId="60154D5B" w14:textId="60EF72D5" w:rsidR="00A6336C" w:rsidRDefault="00A6336C" w:rsidP="00A6336C">
      <w:pPr>
        <w:pStyle w:val="af5"/>
      </w:pPr>
      <w:r>
        <w:rPr>
          <w:rFonts w:hint="eastAsia"/>
        </w:rPr>
        <w:t>停产两年后恢复生产；</w:t>
      </w:r>
    </w:p>
    <w:p w14:paraId="2C45748D" w14:textId="7EF0BA97" w:rsidR="00A6336C" w:rsidRDefault="00A6336C" w:rsidP="00A6336C">
      <w:pPr>
        <w:pStyle w:val="af5"/>
      </w:pPr>
      <w:r>
        <w:rPr>
          <w:rFonts w:hint="eastAsia"/>
        </w:rPr>
        <w:t>国家质量监督机构提出要求。</w:t>
      </w:r>
    </w:p>
    <w:p w14:paraId="7F950C8D" w14:textId="77777777" w:rsidR="00A6336C" w:rsidRDefault="00A6336C" w:rsidP="00A6336C">
      <w:pPr>
        <w:pStyle w:val="affffb"/>
        <w:ind w:firstLine="420"/>
      </w:pPr>
      <w:r>
        <w:rPr>
          <w:rFonts w:hint="eastAsia"/>
        </w:rPr>
        <w:t>型式检验应包括本文件规定的全部技术要求。</w:t>
      </w:r>
      <w:bookmarkStart w:id="42" w:name="_GoBack"/>
      <w:bookmarkEnd w:id="42"/>
    </w:p>
    <w:p w14:paraId="140F7A6E" w14:textId="42678650" w:rsidR="00A6336C" w:rsidRDefault="00A6336C" w:rsidP="00A6336C">
      <w:pPr>
        <w:pStyle w:val="affd"/>
        <w:spacing w:before="120" w:after="120"/>
      </w:pPr>
      <w:r>
        <w:rPr>
          <w:rFonts w:hint="eastAsia"/>
        </w:rPr>
        <w:t>现场验收</w:t>
      </w:r>
    </w:p>
    <w:p w14:paraId="4E0AA9A5" w14:textId="30D89585" w:rsidR="00C227B9" w:rsidRDefault="00A6336C" w:rsidP="00A6336C">
      <w:pPr>
        <w:pStyle w:val="affffb"/>
        <w:ind w:firstLine="420"/>
      </w:pPr>
      <w:r>
        <w:rPr>
          <w:rFonts w:hint="eastAsia"/>
        </w:rPr>
        <w:t>设备运抵用户现场安装调试后，应按照供需双方约定的验收大纲进行现场验收，重点验证数据交互与上层系统的集成效果、智能控制功能在生产环境下的表现、预测性维护功能的准确性等。</w:t>
      </w:r>
    </w:p>
    <w:p w14:paraId="0A1B07C5" w14:textId="77777777" w:rsidR="00C227B9" w:rsidRDefault="00C227B9" w:rsidP="007A5D3A">
      <w:pPr>
        <w:pStyle w:val="affffb"/>
        <w:ind w:firstLine="420"/>
      </w:pPr>
    </w:p>
    <w:p w14:paraId="4A05C876" w14:textId="77777777" w:rsidR="00C227B9" w:rsidRDefault="00C227B9" w:rsidP="007A5D3A">
      <w:pPr>
        <w:pStyle w:val="affffb"/>
        <w:ind w:firstLine="420"/>
      </w:pPr>
    </w:p>
    <w:p w14:paraId="5AE84409" w14:textId="77777777" w:rsidR="00C227B9" w:rsidRDefault="00C227B9" w:rsidP="007A5D3A">
      <w:pPr>
        <w:pStyle w:val="affffb"/>
        <w:ind w:firstLine="420"/>
      </w:pPr>
    </w:p>
    <w:p w14:paraId="1B870010" w14:textId="77777777" w:rsidR="00C227B9" w:rsidRDefault="00C227B9" w:rsidP="007A5D3A">
      <w:pPr>
        <w:pStyle w:val="affffb"/>
        <w:ind w:firstLine="420"/>
      </w:pPr>
    </w:p>
    <w:p w14:paraId="251A23C8" w14:textId="77777777" w:rsidR="00C227B9" w:rsidRDefault="00C227B9" w:rsidP="007A5D3A">
      <w:pPr>
        <w:pStyle w:val="affffb"/>
        <w:ind w:firstLine="420"/>
      </w:pPr>
    </w:p>
    <w:p w14:paraId="76DB6B72" w14:textId="77777777" w:rsidR="00C227B9" w:rsidRDefault="00C227B9" w:rsidP="007A5D3A">
      <w:pPr>
        <w:pStyle w:val="affffb"/>
        <w:ind w:firstLine="420"/>
      </w:pPr>
    </w:p>
    <w:p w14:paraId="5AB5F2AB" w14:textId="77777777" w:rsidR="00C227B9" w:rsidRDefault="00C227B9" w:rsidP="007A5D3A">
      <w:pPr>
        <w:pStyle w:val="affffb"/>
        <w:ind w:firstLine="420"/>
      </w:pPr>
    </w:p>
    <w:p w14:paraId="112B6683" w14:textId="77777777" w:rsidR="00C227B9" w:rsidRDefault="00C227B9" w:rsidP="007A5D3A">
      <w:pPr>
        <w:pStyle w:val="affffb"/>
        <w:ind w:firstLine="420"/>
      </w:pPr>
    </w:p>
    <w:p w14:paraId="490861A4" w14:textId="77777777" w:rsidR="00C227B9" w:rsidRDefault="00C227B9" w:rsidP="007A5D3A">
      <w:pPr>
        <w:pStyle w:val="affffb"/>
        <w:ind w:firstLine="420"/>
      </w:pPr>
    </w:p>
    <w:p w14:paraId="6196B74E" w14:textId="77777777" w:rsidR="00C227B9" w:rsidRDefault="00C227B9" w:rsidP="007A5D3A">
      <w:pPr>
        <w:pStyle w:val="affffb"/>
        <w:ind w:firstLine="420"/>
      </w:pPr>
    </w:p>
    <w:p w14:paraId="6E03064C" w14:textId="77777777" w:rsidR="00C227B9" w:rsidRDefault="00C227B9" w:rsidP="007A5D3A">
      <w:pPr>
        <w:pStyle w:val="affffb"/>
        <w:ind w:firstLine="420"/>
      </w:pPr>
    </w:p>
    <w:p w14:paraId="05157F15" w14:textId="77777777" w:rsidR="00C227B9" w:rsidRDefault="00C227B9" w:rsidP="007A5D3A">
      <w:pPr>
        <w:pStyle w:val="affffb"/>
        <w:ind w:firstLine="420"/>
      </w:pPr>
    </w:p>
    <w:p w14:paraId="24B90AA5" w14:textId="77777777" w:rsidR="00C227B9" w:rsidRDefault="00C227B9" w:rsidP="007A5D3A">
      <w:pPr>
        <w:pStyle w:val="affffb"/>
        <w:ind w:firstLine="420"/>
      </w:pPr>
    </w:p>
    <w:p w14:paraId="10D86E78" w14:textId="77777777" w:rsidR="00557001" w:rsidRDefault="00557001" w:rsidP="00A6336C">
      <w:pPr>
        <w:pStyle w:val="affffb"/>
        <w:ind w:firstLineChars="0" w:firstLine="0"/>
      </w:pPr>
    </w:p>
    <w:p w14:paraId="5CF1000E" w14:textId="77777777" w:rsidR="00A6336C" w:rsidRDefault="00A6336C" w:rsidP="00A6336C">
      <w:pPr>
        <w:pStyle w:val="affffb"/>
        <w:ind w:firstLineChars="0" w:firstLine="0"/>
        <w:sectPr w:rsidR="00A6336C" w:rsidSect="0047376E">
          <w:pgSz w:w="11904" w:h="16840" w:orient="landscape" w:code="8"/>
          <w:pgMar w:top="567" w:right="1134" w:bottom="1134" w:left="1418" w:header="1418" w:footer="1134" w:gutter="284"/>
          <w:pgNumType w:start="1"/>
          <w:cols w:space="425"/>
          <w:formProt w:val="0"/>
          <w:docGrid w:linePitch="312"/>
        </w:sectPr>
      </w:pPr>
      <w:bookmarkStart w:id="43" w:name="BookMark6"/>
      <w:bookmarkEnd w:id="20"/>
    </w:p>
    <w:p w14:paraId="29270197" w14:textId="30275132" w:rsidR="00A6336C" w:rsidRDefault="00A6336C" w:rsidP="00A6336C">
      <w:pPr>
        <w:pStyle w:val="afffff2"/>
        <w:spacing w:afterLines="200" w:after="480"/>
      </w:pPr>
      <w:r w:rsidRPr="00A6336C">
        <w:rPr>
          <w:rFonts w:hint="eastAsia"/>
          <w:spacing w:val="105"/>
        </w:rPr>
        <w:lastRenderedPageBreak/>
        <w:t>参考文</w:t>
      </w:r>
      <w:r>
        <w:rPr>
          <w:rFonts w:hint="eastAsia"/>
        </w:rPr>
        <w:t>献</w:t>
      </w:r>
    </w:p>
    <w:p w14:paraId="232119E8" w14:textId="1627DFC2" w:rsidR="00A6336C" w:rsidRDefault="00A6336C" w:rsidP="00A6336C">
      <w:pPr>
        <w:pStyle w:val="afffffffffffb"/>
        <w:numPr>
          <w:ilvl w:val="0"/>
          <w:numId w:val="42"/>
        </w:numPr>
        <w:spacing w:line="340" w:lineRule="exact"/>
        <w:rPr>
          <w:rFonts w:hAnsi="宋体"/>
          <w:szCs w:val="21"/>
        </w:rPr>
      </w:pPr>
      <w:r>
        <w:rPr>
          <w:rFonts w:hAnsi="宋体"/>
          <w:szCs w:val="21"/>
        </w:rPr>
        <w:t>GB/T 18725—2008 制造业信息化 技术术语</w:t>
      </w:r>
    </w:p>
    <w:p w14:paraId="47EB9BAB" w14:textId="48362C83" w:rsidR="00A6336C" w:rsidRDefault="00A6336C" w:rsidP="00A6336C">
      <w:pPr>
        <w:pStyle w:val="afffffffffffb"/>
        <w:numPr>
          <w:ilvl w:val="0"/>
          <w:numId w:val="42"/>
        </w:numPr>
        <w:spacing w:line="340" w:lineRule="exact"/>
        <w:rPr>
          <w:rFonts w:hAnsi="宋体"/>
          <w:szCs w:val="21"/>
        </w:rPr>
      </w:pPr>
      <w:r>
        <w:rPr>
          <w:rFonts w:hAnsi="宋体"/>
          <w:szCs w:val="21"/>
        </w:rPr>
        <w:t>GB/T 25485—2010 工业自动化系统与集成 制造执行系统功能体系结构</w:t>
      </w:r>
    </w:p>
    <w:p w14:paraId="34BFDD6B" w14:textId="7C5C6115" w:rsidR="00A6336C" w:rsidRDefault="00A6336C" w:rsidP="00A6336C">
      <w:pPr>
        <w:pStyle w:val="afffffffffffb"/>
        <w:numPr>
          <w:ilvl w:val="0"/>
          <w:numId w:val="42"/>
        </w:numPr>
        <w:spacing w:line="340" w:lineRule="exact"/>
        <w:rPr>
          <w:rFonts w:hAnsi="宋体"/>
          <w:szCs w:val="21"/>
        </w:rPr>
      </w:pPr>
      <w:r>
        <w:rPr>
          <w:rFonts w:hAnsi="宋体"/>
          <w:szCs w:val="21"/>
        </w:rPr>
        <w:t>T/CFA 031103.5 铸造数字化工厂通用技术要求</w:t>
      </w:r>
    </w:p>
    <w:p w14:paraId="19312019" w14:textId="77777777" w:rsidR="00A6336C" w:rsidRPr="00A6336C" w:rsidRDefault="00A6336C" w:rsidP="00A6336C">
      <w:pPr>
        <w:pStyle w:val="affffb"/>
        <w:ind w:firstLine="420"/>
      </w:pPr>
    </w:p>
    <w:p w14:paraId="093B77BC" w14:textId="6474022A" w:rsidR="00A6336C" w:rsidRPr="00352046" w:rsidRDefault="00A6336C" w:rsidP="00A6336C">
      <w:pPr>
        <w:pStyle w:val="affffb"/>
        <w:ind w:firstLineChars="0" w:firstLine="0"/>
        <w:jc w:val="center"/>
      </w:pPr>
      <w:bookmarkStart w:id="44" w:name="BookMark8"/>
      <w:bookmarkEnd w:id="43"/>
      <w:r>
        <w:rPr>
          <w:rFonts w:hint="eastAsia"/>
        </w:rPr>
        <w:drawing>
          <wp:inline distT="0" distB="0" distL="0" distR="0" wp14:anchorId="518403BC" wp14:editId="2A0B8101">
            <wp:extent cx="1485900" cy="317500"/>
            <wp:effectExtent l="0" t="0" r="0" b="6350"/>
            <wp:docPr id="1823381659" name="图片 1"/>
            <wp:cNvGraphicFramePr/>
            <a:graphic xmlns:a="http://schemas.openxmlformats.org/drawingml/2006/main">
              <a:graphicData uri="http://schemas.openxmlformats.org/drawingml/2006/picture">
                <pic:pic xmlns:pic="http://schemas.openxmlformats.org/drawingml/2006/picture">
                  <pic:nvPicPr>
                    <pic:cNvPr id="1823381659"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A6336C" w:rsidRPr="00352046" w:rsidSect="00A6336C">
      <w:pgSz w:w="11904" w:h="16840" w:orient="landscape" w:code="8"/>
      <w:pgMar w:top="567" w:right="1134" w:bottom="1134" w:left="1418"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52D0B" w14:textId="77777777" w:rsidR="00073B53" w:rsidRDefault="00073B53" w:rsidP="00D86DB7">
      <w:r>
        <w:separator/>
      </w:r>
    </w:p>
    <w:p w14:paraId="619DAFC6" w14:textId="77777777" w:rsidR="00073B53" w:rsidRDefault="00073B53"/>
    <w:p w14:paraId="796D2248" w14:textId="77777777" w:rsidR="00073B53" w:rsidRDefault="00073B53"/>
  </w:endnote>
  <w:endnote w:type="continuationSeparator" w:id="0">
    <w:p w14:paraId="42C3C0E3" w14:textId="77777777" w:rsidR="00073B53" w:rsidRDefault="00073B53" w:rsidP="00D86DB7">
      <w:r>
        <w:continuationSeparator/>
      </w:r>
    </w:p>
    <w:p w14:paraId="6ACBAEC9" w14:textId="77777777" w:rsidR="00073B53" w:rsidRDefault="00073B53"/>
    <w:p w14:paraId="22FD4B8F" w14:textId="77777777" w:rsidR="00073B53" w:rsidRDefault="00073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C7ED3"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65576"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B8E2A" w14:textId="26A392CE" w:rsidR="00352046" w:rsidRPr="00352046" w:rsidRDefault="00352046" w:rsidP="00352046">
    <w:pPr>
      <w:pStyle w:val="affff7"/>
    </w:pPr>
    <w:r>
      <w:fldChar w:fldCharType="begin"/>
    </w:r>
    <w:r>
      <w:instrText xml:space="preserve"> PAGE   \* MERGEFORMAT \* MERGEFORMAT </w:instrText>
    </w:r>
    <w:r>
      <w:fldChar w:fldCharType="separate"/>
    </w:r>
    <w:r w:rsidR="00B833E4">
      <w:rPr>
        <w:noProof/>
      </w:rPr>
      <w:t>6</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2FD57" w14:textId="69F4089C" w:rsidR="000C57D6" w:rsidRDefault="000C57D6" w:rsidP="00352046">
    <w:pPr>
      <w:pStyle w:val="affff8"/>
    </w:pPr>
    <w:r>
      <w:fldChar w:fldCharType="begin"/>
    </w:r>
    <w:r>
      <w:instrText>PAGE   \* MERGEFORMAT</w:instrText>
    </w:r>
    <w:r>
      <w:fldChar w:fldCharType="separate"/>
    </w:r>
    <w:r w:rsidR="00B833E4" w:rsidRPr="00B833E4">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84818" w14:textId="77777777" w:rsidR="00073B53" w:rsidRDefault="00073B53" w:rsidP="00D86DB7">
      <w:r>
        <w:separator/>
      </w:r>
    </w:p>
  </w:footnote>
  <w:footnote w:type="continuationSeparator" w:id="0">
    <w:p w14:paraId="60048CC7" w14:textId="77777777" w:rsidR="00073B53" w:rsidRDefault="00073B53" w:rsidP="00D86DB7">
      <w:r>
        <w:continuationSeparator/>
      </w:r>
    </w:p>
    <w:p w14:paraId="29999D1D" w14:textId="77777777" w:rsidR="00073B53" w:rsidRDefault="00073B53"/>
    <w:p w14:paraId="052D2DD1" w14:textId="77777777" w:rsidR="00073B53" w:rsidRDefault="00073B5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23D31"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42C1"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D8676" w14:textId="7E859012" w:rsidR="00714F58" w:rsidRPr="00352046" w:rsidRDefault="00352046" w:rsidP="00352046">
    <w:pPr>
      <w:pStyle w:val="afffff1"/>
    </w:pPr>
    <w:r>
      <w:fldChar w:fldCharType="begin"/>
    </w:r>
    <w:r>
      <w:instrText xml:space="preserve"> STYLEREF  标准文件_文件编号 \* MERGEFORMAT </w:instrText>
    </w:r>
    <w:r>
      <w:fldChar w:fldCharType="separate"/>
    </w:r>
    <w:r w:rsidR="00B833E4">
      <w:t>T/CHBAS XXXX</w:t>
    </w:r>
    <w:r w:rsidR="00B833E4">
      <w:t>—</w:t>
    </w:r>
    <w:r w:rsidR="00B833E4">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DF72C" w14:textId="6589B348" w:rsidR="00D84FA1" w:rsidRPr="00D84FA1" w:rsidRDefault="00D84FA1" w:rsidP="00352046">
    <w:pPr>
      <w:pStyle w:val="afffff0"/>
    </w:pPr>
    <w:r>
      <w:fldChar w:fldCharType="begin"/>
    </w:r>
    <w:r>
      <w:instrText xml:space="preserve"> STYLEREF  标准文件_文件编号  \* MERGEFORMAT </w:instrText>
    </w:r>
    <w:r>
      <w:fldChar w:fldCharType="separate"/>
    </w:r>
    <w:r w:rsidR="00B833E4">
      <w:t>T/CHBAS XXXX</w:t>
    </w:r>
    <w:r w:rsidR="00B833E4">
      <w:t>—</w:t>
    </w:r>
    <w:r w:rsidR="00B833E4">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25C1C54"/>
    <w:multiLevelType w:val="singleLevel"/>
    <w:tmpl w:val="425C1C54"/>
    <w:lvl w:ilvl="0">
      <w:start w:val="1"/>
      <w:numFmt w:val="decimal"/>
      <w:suff w:val="space"/>
      <w:lvlText w:val="[%1]"/>
      <w:lvlJc w:val="left"/>
    </w:lvl>
  </w:abstractNum>
  <w:abstractNum w:abstractNumId="13"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0EECD578"/>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16F4DDC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2E64F15"/>
    <w:multiLevelType w:val="multilevel"/>
    <w:tmpl w:val="C3483E82"/>
    <w:lvl w:ilvl="0">
      <w:start w:val="1"/>
      <w:numFmt w:val="upperLetter"/>
      <w:suff w:val="space"/>
      <w:lvlText w:val="%1"/>
      <w:lvlJc w:val="left"/>
      <w:pPr>
        <w:ind w:left="425" w:hanging="425"/>
      </w:pPr>
      <w:rPr>
        <w:rFonts w:hint="eastAsia"/>
      </w:rPr>
    </w:lvl>
    <w:lvl w:ilvl="1">
      <w:start w:val="1"/>
      <w:numFmt w:val="decimal"/>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2"/>
  </w:num>
  <w:num w:numId="3">
    <w:abstractNumId w:val="5"/>
  </w:num>
  <w:num w:numId="4">
    <w:abstractNumId w:val="19"/>
  </w:num>
  <w:num w:numId="5">
    <w:abstractNumId w:val="14"/>
  </w:num>
  <w:num w:numId="6">
    <w:abstractNumId w:val="25"/>
  </w:num>
  <w:num w:numId="7">
    <w:abstractNumId w:val="8"/>
  </w:num>
  <w:num w:numId="8">
    <w:abstractNumId w:val="9"/>
  </w:num>
  <w:num w:numId="9">
    <w:abstractNumId w:val="17"/>
  </w:num>
  <w:num w:numId="10">
    <w:abstractNumId w:val="26"/>
  </w:num>
  <w:num w:numId="11">
    <w:abstractNumId w:val="4"/>
  </w:num>
  <w:num w:numId="12">
    <w:abstractNumId w:val="15"/>
  </w:num>
  <w:num w:numId="13">
    <w:abstractNumId w:val="27"/>
  </w:num>
  <w:num w:numId="14">
    <w:abstractNumId w:val="11"/>
  </w:num>
  <w:num w:numId="15">
    <w:abstractNumId w:val="6"/>
  </w:num>
  <w:num w:numId="16">
    <w:abstractNumId w:val="10"/>
  </w:num>
  <w:num w:numId="17">
    <w:abstractNumId w:val="24"/>
  </w:num>
  <w:num w:numId="18">
    <w:abstractNumId w:val="3"/>
  </w:num>
  <w:num w:numId="19">
    <w:abstractNumId w:val="7"/>
  </w:num>
  <w:num w:numId="20">
    <w:abstractNumId w:val="20"/>
  </w:num>
  <w:num w:numId="21">
    <w:abstractNumId w:val="23"/>
  </w:num>
  <w:num w:numId="22">
    <w:abstractNumId w:val="18"/>
  </w:num>
  <w:num w:numId="23">
    <w:abstractNumId w:val="31"/>
  </w:num>
  <w:num w:numId="24">
    <w:abstractNumId w:val="16"/>
  </w:num>
  <w:num w:numId="25">
    <w:abstractNumId w:val="30"/>
  </w:num>
  <w:num w:numId="26">
    <w:abstractNumId w:val="2"/>
  </w:num>
  <w:num w:numId="27">
    <w:abstractNumId w:val="13"/>
  </w:num>
  <w:num w:numId="28">
    <w:abstractNumId w:val="32"/>
  </w:num>
  <w:num w:numId="29">
    <w:abstractNumId w:val="29"/>
  </w:num>
  <w:num w:numId="30">
    <w:abstractNumId w:val="28"/>
  </w:num>
  <w:num w:numId="31">
    <w:abstractNumId w:val="1"/>
  </w:num>
  <w:num w:numId="32">
    <w:abstractNumId w:val="21"/>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dqANgmfEuZGyF1Ff1IXDwwTKypzzhMBfDWRHPwAKPll1BPin14idpSc07pmjQ87kw1tdjOJiIa6mqI2QRU1JLg==" w:salt="Z6gu/NV/xZT1TT1/vSzAWw=="/>
  <w:defaultTabStop w:val="420"/>
  <w:evenAndOddHeaders/>
  <w:bookFoldPrinting/>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046"/>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3E52"/>
    <w:rsid w:val="000556ED"/>
    <w:rsid w:val="00055FE2"/>
    <w:rsid w:val="0005616F"/>
    <w:rsid w:val="00060C2E"/>
    <w:rsid w:val="00061033"/>
    <w:rsid w:val="000619E9"/>
    <w:rsid w:val="000622D4"/>
    <w:rsid w:val="0006357D"/>
    <w:rsid w:val="00067F1E"/>
    <w:rsid w:val="00071CC0"/>
    <w:rsid w:val="00071CFC"/>
    <w:rsid w:val="00073B53"/>
    <w:rsid w:val="00073C8C"/>
    <w:rsid w:val="00077B64"/>
    <w:rsid w:val="00080A1C"/>
    <w:rsid w:val="00082317"/>
    <w:rsid w:val="00082D4F"/>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4ECF"/>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5A06"/>
    <w:rsid w:val="001A6696"/>
    <w:rsid w:val="001B06E8"/>
    <w:rsid w:val="001B59C2"/>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652E"/>
    <w:rsid w:val="0022794E"/>
    <w:rsid w:val="00233D64"/>
    <w:rsid w:val="00233DD6"/>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046"/>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376E"/>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F58"/>
    <w:rsid w:val="00520E97"/>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01"/>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A7F6D"/>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5B7"/>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701"/>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7F7B01"/>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46F5"/>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7EE0"/>
    <w:rsid w:val="009D112C"/>
    <w:rsid w:val="009D1385"/>
    <w:rsid w:val="009D47FA"/>
    <w:rsid w:val="009D4C5B"/>
    <w:rsid w:val="009D50D2"/>
    <w:rsid w:val="009D6BCA"/>
    <w:rsid w:val="009E0F62"/>
    <w:rsid w:val="009E4A58"/>
    <w:rsid w:val="009E5A2D"/>
    <w:rsid w:val="009E5AB2"/>
    <w:rsid w:val="009E6219"/>
    <w:rsid w:val="009F03B3"/>
    <w:rsid w:val="00A00765"/>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336C"/>
    <w:rsid w:val="00A648CD"/>
    <w:rsid w:val="00A6537A"/>
    <w:rsid w:val="00A67866"/>
    <w:rsid w:val="00A70B07"/>
    <w:rsid w:val="00A723F8"/>
    <w:rsid w:val="00A77CCB"/>
    <w:rsid w:val="00A83D8D"/>
    <w:rsid w:val="00A8446B"/>
    <w:rsid w:val="00A8473F"/>
    <w:rsid w:val="00A84CF5"/>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398"/>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33E4"/>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44A"/>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502"/>
    <w:rsid w:val="00F26B2F"/>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F0D0D8"/>
  <w15:docId w15:val="{E7098FB0-5B94-4ED6-B2C5-2DB07FB71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DB286E"/>
    <w:pPr>
      <w:autoSpaceDE w:val="0"/>
      <w:autoSpaceDN w:val="0"/>
      <w:ind w:firstLineChars="200" w:firstLine="200"/>
      <w:jc w:val="both"/>
    </w:pPr>
    <w:rPr>
      <w:rFonts w:ascii="Times New Roman"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qFormat/>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DB286E"/>
    <w:rPr>
      <w:rFonts w:ascii="Times New Roman"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style>
  <w:style w:type="paragraph" w:customStyle="1" w:styleId="20">
    <w:name w:val="标准文件_一级项2"/>
    <w:basedOn w:val="affffb"/>
    <w:qFormat/>
    <w:rsid w:val="00F32780"/>
    <w:pPr>
      <w:numPr>
        <w:numId w:val="17"/>
      </w:numPr>
      <w:spacing w:line="300" w:lineRule="exact"/>
      <w:ind w:firstLineChars="0"/>
    </w:p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qFormat/>
    <w:rsid w:val="00A6336C"/>
    <w:pPr>
      <w:tabs>
        <w:tab w:val="center" w:pos="4201"/>
        <w:tab w:val="right" w:leader="dot" w:pos="9298"/>
      </w:tabs>
      <w:autoSpaceDE w:val="0"/>
      <w:autoSpaceDN w:val="0"/>
      <w:ind w:firstLineChars="200" w:firstLine="420"/>
      <w:jc w:val="both"/>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5543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3.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6CF6FB0A1B44496903281C15A14ACD6"/>
        <w:category>
          <w:name w:val="常规"/>
          <w:gallery w:val="placeholder"/>
        </w:category>
        <w:types>
          <w:type w:val="bbPlcHdr"/>
        </w:types>
        <w:behaviors>
          <w:behavior w:val="content"/>
        </w:behaviors>
        <w:guid w:val="{5CC33DE4-1851-4DE1-AC59-F2ABB489374F}"/>
      </w:docPartPr>
      <w:docPartBody>
        <w:p w:rsidR="00A14A24" w:rsidRDefault="00EF3A6E">
          <w:pPr>
            <w:pStyle w:val="26CF6FB0A1B44496903281C15A14ACD6"/>
          </w:pPr>
          <w:r w:rsidRPr="00751A05">
            <w:rPr>
              <w:rStyle w:val="a3"/>
              <w:rFonts w:hint="eastAsia"/>
            </w:rPr>
            <w:t>单击或点击此处输入文字。</w:t>
          </w:r>
        </w:p>
      </w:docPartBody>
    </w:docPart>
    <w:docPart>
      <w:docPartPr>
        <w:name w:val="69578884924141089493B20BE57C3617"/>
        <w:category>
          <w:name w:val="常规"/>
          <w:gallery w:val="placeholder"/>
        </w:category>
        <w:types>
          <w:type w:val="bbPlcHdr"/>
        </w:types>
        <w:behaviors>
          <w:behavior w:val="content"/>
        </w:behaviors>
        <w:guid w:val="{354DB7BE-5475-43BB-ADDA-99D1C12D2520}"/>
      </w:docPartPr>
      <w:docPartBody>
        <w:p w:rsidR="00A14A24" w:rsidRDefault="00EF3A6E">
          <w:pPr>
            <w:pStyle w:val="69578884924141089493B20BE57C3617"/>
          </w:pPr>
          <w:r w:rsidRPr="00FB6243">
            <w:rPr>
              <w:rStyle w:val="a3"/>
              <w:rFonts w:hint="eastAsia"/>
            </w:rPr>
            <w:t>选择一项。</w:t>
          </w:r>
        </w:p>
      </w:docPartBody>
    </w:docPart>
    <w:docPart>
      <w:docPartPr>
        <w:name w:val="EB9FB8AB786F4F6988D690A77D9990CE"/>
        <w:category>
          <w:name w:val="常规"/>
          <w:gallery w:val="placeholder"/>
        </w:category>
        <w:types>
          <w:type w:val="bbPlcHdr"/>
        </w:types>
        <w:behaviors>
          <w:behavior w:val="content"/>
        </w:behaviors>
        <w:guid w:val="{FD19AD57-97ED-49A9-9304-7440549805EE}"/>
      </w:docPartPr>
      <w:docPartBody>
        <w:p w:rsidR="00A14A24" w:rsidRDefault="00EF3A6E">
          <w:pPr>
            <w:pStyle w:val="EB9FB8AB786F4F6988D690A77D9990CE"/>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885"/>
    <w:rsid w:val="0022652E"/>
    <w:rsid w:val="004777B8"/>
    <w:rsid w:val="00723885"/>
    <w:rsid w:val="00A14A24"/>
    <w:rsid w:val="00DC06C0"/>
    <w:rsid w:val="00EF3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6CF6FB0A1B44496903281C15A14ACD6">
    <w:name w:val="26CF6FB0A1B44496903281C15A14ACD6"/>
    <w:pPr>
      <w:widowControl w:val="0"/>
    </w:pPr>
  </w:style>
  <w:style w:type="paragraph" w:customStyle="1" w:styleId="69578884924141089493B20BE57C3617">
    <w:name w:val="69578884924141089493B20BE57C3617"/>
    <w:pPr>
      <w:widowControl w:val="0"/>
    </w:pPr>
  </w:style>
  <w:style w:type="paragraph" w:customStyle="1" w:styleId="EB9FB8AB786F4F6988D690A77D9990CE">
    <w:name w:val="EB9FB8AB786F4F6988D690A77D9990CE"/>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BD57F-B04E-4FE7-A48E-484D45FAC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125</TotalTime>
  <Pages>10</Pages>
  <Words>873</Words>
  <Characters>4977</Characters>
  <Application>Microsoft Office Word</Application>
  <DocSecurity>0</DocSecurity>
  <Lines>41</Lines>
  <Paragraphs>11</Paragraphs>
  <ScaleCrop>false</ScaleCrop>
  <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user</dc:creator>
  <cp:keywords/>
  <cp:lastModifiedBy>admin</cp:lastModifiedBy>
  <cp:revision>17</cp:revision>
  <cp:lastPrinted>2021-02-02T08:22:00Z</cp:lastPrinted>
  <dcterms:created xsi:type="dcterms:W3CDTF">2026-03-10T07:18:00Z</dcterms:created>
  <dcterms:modified xsi:type="dcterms:W3CDTF">2026-03-12T07:58:00Z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